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8AEB7" w14:textId="4099578D" w:rsidR="008532DF" w:rsidRPr="00571F54" w:rsidRDefault="008532DF" w:rsidP="008532DF">
      <w:pPr>
        <w:jc w:val="center"/>
        <w:rPr>
          <w:b/>
          <w:color w:val="000000" w:themeColor="text1"/>
          <w:sz w:val="24"/>
          <w:szCs w:val="24"/>
          <w:lang w:val="es-MX"/>
        </w:rPr>
      </w:pPr>
    </w:p>
    <w:p w14:paraId="5A848391" w14:textId="037F422C" w:rsidR="009B1BD5" w:rsidRPr="00571F54" w:rsidRDefault="009B1BD5" w:rsidP="008532DF">
      <w:pPr>
        <w:jc w:val="center"/>
        <w:rPr>
          <w:b/>
          <w:color w:val="000000" w:themeColor="text1"/>
          <w:sz w:val="24"/>
          <w:szCs w:val="24"/>
          <w:lang w:val="es-MX"/>
        </w:rPr>
      </w:pPr>
      <w:r w:rsidRPr="00571F54">
        <w:rPr>
          <w:b/>
          <w:color w:val="000000" w:themeColor="text1"/>
          <w:sz w:val="24"/>
          <w:szCs w:val="24"/>
          <w:lang w:val="es-MX"/>
        </w:rPr>
        <w:t>RESOLUCION N</w:t>
      </w:r>
      <w:r w:rsidR="00A519AE" w:rsidRPr="00571F54">
        <w:rPr>
          <w:b/>
          <w:color w:val="000000" w:themeColor="text1"/>
          <w:sz w:val="24"/>
          <w:szCs w:val="24"/>
          <w:lang w:val="es-MX"/>
        </w:rPr>
        <w:t>o.</w:t>
      </w:r>
      <w:r w:rsidRPr="00571F54">
        <w:rPr>
          <w:b/>
          <w:color w:val="000000" w:themeColor="text1"/>
          <w:sz w:val="24"/>
          <w:szCs w:val="24"/>
          <w:lang w:val="es-MX"/>
        </w:rPr>
        <w:t xml:space="preserve"> TAT-</w:t>
      </w:r>
      <w:r w:rsidR="00F12412">
        <w:rPr>
          <w:b/>
          <w:color w:val="000000" w:themeColor="text1"/>
          <w:sz w:val="24"/>
          <w:szCs w:val="24"/>
          <w:lang w:val="es-MX"/>
        </w:rPr>
        <w:t>4097</w:t>
      </w:r>
      <w:r w:rsidR="008532DF" w:rsidRPr="00571F54">
        <w:rPr>
          <w:b/>
          <w:color w:val="000000" w:themeColor="text1"/>
          <w:sz w:val="24"/>
          <w:szCs w:val="24"/>
          <w:lang w:val="es-MX"/>
        </w:rPr>
        <w:t>-</w:t>
      </w:r>
      <w:r w:rsidRPr="00571F54">
        <w:rPr>
          <w:b/>
          <w:color w:val="000000" w:themeColor="text1"/>
          <w:sz w:val="24"/>
          <w:szCs w:val="24"/>
          <w:lang w:val="es-MX"/>
        </w:rPr>
        <w:t>202</w:t>
      </w:r>
      <w:r w:rsidR="00F4565E" w:rsidRPr="00571F54">
        <w:rPr>
          <w:b/>
          <w:color w:val="000000" w:themeColor="text1"/>
          <w:sz w:val="24"/>
          <w:szCs w:val="24"/>
          <w:lang w:val="es-MX"/>
        </w:rPr>
        <w:t>3</w:t>
      </w:r>
    </w:p>
    <w:p w14:paraId="31A1E319" w14:textId="77777777" w:rsidR="00EB535E" w:rsidRPr="00571F54" w:rsidRDefault="00EB535E" w:rsidP="008532DF">
      <w:pPr>
        <w:jc w:val="both"/>
        <w:rPr>
          <w:b/>
          <w:color w:val="000000" w:themeColor="text1"/>
          <w:sz w:val="24"/>
          <w:szCs w:val="24"/>
        </w:rPr>
      </w:pPr>
    </w:p>
    <w:p w14:paraId="7C9D738F" w14:textId="1AC7C91A" w:rsidR="009B1BD5" w:rsidRPr="00DD0FCF" w:rsidRDefault="009B1BD5" w:rsidP="008532DF">
      <w:pPr>
        <w:jc w:val="both"/>
        <w:rPr>
          <w:color w:val="000000" w:themeColor="text1"/>
          <w:sz w:val="24"/>
          <w:szCs w:val="24"/>
        </w:rPr>
      </w:pPr>
      <w:r w:rsidRPr="00571F54">
        <w:rPr>
          <w:b/>
          <w:color w:val="000000" w:themeColor="text1"/>
          <w:sz w:val="24"/>
          <w:szCs w:val="24"/>
        </w:rPr>
        <w:t>TR</w:t>
      </w:r>
      <w:r w:rsidRPr="00DD0FCF">
        <w:rPr>
          <w:b/>
          <w:color w:val="000000" w:themeColor="text1"/>
          <w:sz w:val="24"/>
          <w:szCs w:val="24"/>
        </w:rPr>
        <w:t xml:space="preserve">IBUNAL ADMINISTRATIVO DE TRANSPORTE.  </w:t>
      </w:r>
      <w:r w:rsidR="00F4565E" w:rsidRPr="00DD0FCF">
        <w:rPr>
          <w:bCs/>
          <w:color w:val="000000" w:themeColor="text1"/>
          <w:sz w:val="24"/>
          <w:szCs w:val="24"/>
        </w:rPr>
        <w:t>San José</w:t>
      </w:r>
      <w:r w:rsidRPr="00DD0FCF">
        <w:rPr>
          <w:color w:val="000000" w:themeColor="text1"/>
          <w:sz w:val="24"/>
          <w:szCs w:val="24"/>
        </w:rPr>
        <w:t xml:space="preserve">, </w:t>
      </w:r>
      <w:r w:rsidR="008532DF" w:rsidRPr="00DD0FCF">
        <w:rPr>
          <w:color w:val="000000" w:themeColor="text1"/>
          <w:sz w:val="24"/>
          <w:szCs w:val="24"/>
        </w:rPr>
        <w:t xml:space="preserve">a las </w:t>
      </w:r>
      <w:r w:rsidR="00F12412">
        <w:rPr>
          <w:color w:val="000000" w:themeColor="text1"/>
          <w:sz w:val="24"/>
          <w:szCs w:val="24"/>
        </w:rPr>
        <w:t>nueve</w:t>
      </w:r>
      <w:r w:rsidR="008532DF" w:rsidRPr="00DD0FCF">
        <w:rPr>
          <w:color w:val="000000" w:themeColor="text1"/>
          <w:sz w:val="24"/>
          <w:szCs w:val="24"/>
        </w:rPr>
        <w:t xml:space="preserve"> horas del </w:t>
      </w:r>
      <w:r w:rsidR="00F12412">
        <w:rPr>
          <w:color w:val="000000" w:themeColor="text1"/>
          <w:sz w:val="24"/>
          <w:szCs w:val="24"/>
        </w:rPr>
        <w:t>veinte minutos</w:t>
      </w:r>
      <w:r w:rsidRPr="00FE6795">
        <w:rPr>
          <w:color w:val="000000" w:themeColor="text1"/>
          <w:sz w:val="24"/>
          <w:szCs w:val="24"/>
        </w:rPr>
        <w:t xml:space="preserve"> </w:t>
      </w:r>
      <w:r w:rsidRPr="00DD0FCF">
        <w:rPr>
          <w:color w:val="000000" w:themeColor="text1"/>
          <w:sz w:val="24"/>
          <w:szCs w:val="24"/>
        </w:rPr>
        <w:t>de</w:t>
      </w:r>
      <w:r w:rsidR="00F12412">
        <w:rPr>
          <w:color w:val="000000" w:themeColor="text1"/>
          <w:sz w:val="24"/>
          <w:szCs w:val="24"/>
        </w:rPr>
        <w:t>l ocho de junio</w:t>
      </w:r>
      <w:r w:rsidR="00095B97" w:rsidRPr="00DD0FCF">
        <w:rPr>
          <w:color w:val="000000" w:themeColor="text1"/>
          <w:sz w:val="24"/>
          <w:szCs w:val="24"/>
        </w:rPr>
        <w:t xml:space="preserve"> de</w:t>
      </w:r>
      <w:r w:rsidR="008532DF" w:rsidRPr="00DD0FCF">
        <w:rPr>
          <w:color w:val="000000" w:themeColor="text1"/>
          <w:sz w:val="24"/>
          <w:szCs w:val="24"/>
        </w:rPr>
        <w:t xml:space="preserve"> </w:t>
      </w:r>
      <w:r w:rsidRPr="00DD0FCF">
        <w:rPr>
          <w:color w:val="000000" w:themeColor="text1"/>
          <w:sz w:val="24"/>
          <w:szCs w:val="24"/>
        </w:rPr>
        <w:t>dos mil veinti</w:t>
      </w:r>
      <w:r w:rsidR="00F4565E" w:rsidRPr="00DD0FCF">
        <w:rPr>
          <w:color w:val="000000" w:themeColor="text1"/>
          <w:sz w:val="24"/>
          <w:szCs w:val="24"/>
        </w:rPr>
        <w:t>trés</w:t>
      </w:r>
      <w:r w:rsidRPr="00DD0FCF">
        <w:rPr>
          <w:color w:val="000000" w:themeColor="text1"/>
          <w:sz w:val="24"/>
          <w:szCs w:val="24"/>
        </w:rPr>
        <w:t>.</w:t>
      </w:r>
    </w:p>
    <w:p w14:paraId="3F6726B1" w14:textId="77777777" w:rsidR="009B1BD5" w:rsidRPr="00DD0FCF" w:rsidRDefault="009B1BD5" w:rsidP="008532DF">
      <w:pPr>
        <w:jc w:val="both"/>
        <w:rPr>
          <w:b/>
          <w:color w:val="000000" w:themeColor="text1"/>
          <w:sz w:val="24"/>
          <w:szCs w:val="24"/>
        </w:rPr>
      </w:pPr>
    </w:p>
    <w:p w14:paraId="69F5B6CB" w14:textId="67AB47D3" w:rsidR="00F57418" w:rsidRPr="00DD0FCF" w:rsidRDefault="008532DF" w:rsidP="00F57418">
      <w:pPr>
        <w:spacing w:line="276" w:lineRule="auto"/>
        <w:jc w:val="both"/>
        <w:rPr>
          <w:b/>
          <w:color w:val="000000" w:themeColor="text1"/>
          <w:sz w:val="24"/>
          <w:szCs w:val="24"/>
        </w:rPr>
      </w:pPr>
      <w:bookmarkStart w:id="0" w:name="_Hlk99432200"/>
      <w:r w:rsidRPr="00DD0FCF">
        <w:rPr>
          <w:bCs/>
          <w:color w:val="000000" w:themeColor="text1"/>
          <w:sz w:val="24"/>
          <w:szCs w:val="24"/>
        </w:rPr>
        <w:t xml:space="preserve">Se conoce </w:t>
      </w:r>
      <w:r w:rsidR="00AE2896" w:rsidRPr="00DD0FCF">
        <w:rPr>
          <w:b/>
          <w:smallCaps/>
          <w:color w:val="000000" w:themeColor="text1"/>
          <w:sz w:val="24"/>
          <w:szCs w:val="24"/>
        </w:rPr>
        <w:t xml:space="preserve">RECURSO DE </w:t>
      </w:r>
      <w:r w:rsidR="00F57418" w:rsidRPr="00DD0FCF">
        <w:rPr>
          <w:b/>
          <w:smallCaps/>
          <w:color w:val="000000" w:themeColor="text1"/>
          <w:sz w:val="24"/>
          <w:szCs w:val="24"/>
        </w:rPr>
        <w:t>NULIDAD</w:t>
      </w:r>
      <w:bookmarkEnd w:id="0"/>
      <w:r w:rsidR="009B1BD5" w:rsidRPr="00DD0FCF">
        <w:rPr>
          <w:bCs/>
          <w:color w:val="000000" w:themeColor="text1"/>
          <w:sz w:val="24"/>
          <w:szCs w:val="24"/>
        </w:rPr>
        <w:t>,</w:t>
      </w:r>
      <w:r w:rsidR="009B1BD5" w:rsidRPr="00DD0FCF">
        <w:rPr>
          <w:b/>
          <w:color w:val="000000" w:themeColor="text1"/>
          <w:sz w:val="24"/>
          <w:szCs w:val="24"/>
        </w:rPr>
        <w:t xml:space="preserve"> </w:t>
      </w:r>
      <w:r w:rsidR="009B1BD5" w:rsidRPr="00DD0FCF">
        <w:rPr>
          <w:bCs/>
          <w:color w:val="000000" w:themeColor="text1"/>
          <w:sz w:val="24"/>
          <w:szCs w:val="24"/>
        </w:rPr>
        <w:t xml:space="preserve">interpuesto por </w:t>
      </w:r>
      <w:r w:rsidR="00F11795">
        <w:rPr>
          <w:b/>
          <w:color w:val="000000" w:themeColor="text1"/>
          <w:sz w:val="24"/>
          <w:szCs w:val="24"/>
        </w:rPr>
        <w:t>BPP</w:t>
      </w:r>
      <w:r w:rsidR="00F57418" w:rsidRPr="00DD0FCF">
        <w:rPr>
          <w:bCs/>
          <w:color w:val="000000" w:themeColor="text1"/>
          <w:sz w:val="24"/>
          <w:szCs w:val="24"/>
        </w:rPr>
        <w:t>,</w:t>
      </w:r>
      <w:r w:rsidR="00F57418" w:rsidRPr="00DD0FCF">
        <w:rPr>
          <w:b/>
          <w:color w:val="000000" w:themeColor="text1"/>
          <w:sz w:val="24"/>
          <w:szCs w:val="24"/>
        </w:rPr>
        <w:t xml:space="preserve"> </w:t>
      </w:r>
      <w:r w:rsidR="00F57418" w:rsidRPr="00DD0FCF">
        <w:rPr>
          <w:color w:val="000000" w:themeColor="text1"/>
          <w:sz w:val="24"/>
          <w:szCs w:val="24"/>
        </w:rPr>
        <w:t xml:space="preserve">cédula de identidad número </w:t>
      </w:r>
      <w:r w:rsidR="00F11795">
        <w:rPr>
          <w:bCs/>
          <w:color w:val="000000" w:themeColor="text1"/>
          <w:sz w:val="24"/>
          <w:szCs w:val="24"/>
          <w:lang w:eastAsia="es-ES"/>
        </w:rPr>
        <w:t>0-000-000</w:t>
      </w:r>
      <w:r w:rsidR="009B1BD5" w:rsidRPr="00DD0FCF">
        <w:rPr>
          <w:bCs/>
          <w:color w:val="000000" w:themeColor="text1"/>
          <w:sz w:val="24"/>
          <w:szCs w:val="24"/>
        </w:rPr>
        <w:t>,</w:t>
      </w:r>
      <w:r w:rsidR="009B1BD5" w:rsidRPr="00DD0FCF">
        <w:rPr>
          <w:b/>
          <w:color w:val="000000" w:themeColor="text1"/>
          <w:sz w:val="24"/>
          <w:szCs w:val="24"/>
        </w:rPr>
        <w:t xml:space="preserve"> </w:t>
      </w:r>
      <w:r w:rsidR="00F57418" w:rsidRPr="00DD0FCF">
        <w:rPr>
          <w:color w:val="000000" w:themeColor="text1"/>
          <w:sz w:val="24"/>
          <w:szCs w:val="24"/>
        </w:rPr>
        <w:t xml:space="preserve">en contra de la resolución emitida por el Tribunal Administrativo de Transporte </w:t>
      </w:r>
      <w:r w:rsidR="00D5526E" w:rsidRPr="00D5526E">
        <w:rPr>
          <w:b/>
          <w:bCs/>
          <w:color w:val="000000" w:themeColor="text1"/>
          <w:sz w:val="24"/>
          <w:szCs w:val="24"/>
        </w:rPr>
        <w:t>No.</w:t>
      </w:r>
      <w:r w:rsidR="00F57418" w:rsidRPr="00DD0FCF">
        <w:rPr>
          <w:color w:val="000000" w:themeColor="text1"/>
          <w:sz w:val="24"/>
          <w:szCs w:val="24"/>
        </w:rPr>
        <w:t xml:space="preserve"> </w:t>
      </w:r>
      <w:r w:rsidR="00F57418" w:rsidRPr="00DD0FCF">
        <w:rPr>
          <w:b/>
          <w:color w:val="000000" w:themeColor="text1"/>
          <w:sz w:val="24"/>
          <w:szCs w:val="24"/>
        </w:rPr>
        <w:t>TAT-3925-2022 de las siete horas con cincuenta minutos del trece de octubre de dos mil veintidós</w:t>
      </w:r>
      <w:r w:rsidR="00F57418" w:rsidRPr="00DD0FCF">
        <w:rPr>
          <w:color w:val="000000" w:themeColor="text1"/>
          <w:sz w:val="24"/>
          <w:szCs w:val="24"/>
        </w:rPr>
        <w:t xml:space="preserve">; que se tramita en este Despacho bajo el </w:t>
      </w:r>
      <w:r w:rsidR="00F57418" w:rsidRPr="00DD0FCF">
        <w:rPr>
          <w:bCs/>
          <w:color w:val="000000" w:themeColor="text1"/>
          <w:sz w:val="24"/>
          <w:szCs w:val="24"/>
        </w:rPr>
        <w:t>expediente administrativo número</w:t>
      </w:r>
      <w:r w:rsidR="00F57418" w:rsidRPr="00DD0FCF">
        <w:rPr>
          <w:b/>
          <w:color w:val="000000" w:themeColor="text1"/>
          <w:sz w:val="24"/>
          <w:szCs w:val="24"/>
        </w:rPr>
        <w:t xml:space="preserve"> TAT-050-23</w:t>
      </w:r>
      <w:r w:rsidR="00F57418" w:rsidRPr="00DD0FCF">
        <w:rPr>
          <w:bCs/>
          <w:color w:val="000000" w:themeColor="text1"/>
          <w:sz w:val="24"/>
          <w:szCs w:val="24"/>
        </w:rPr>
        <w:t>.</w:t>
      </w:r>
    </w:p>
    <w:p w14:paraId="734423F2" w14:textId="08E7EFA2" w:rsidR="009B1BD5" w:rsidRPr="00DD0FCF" w:rsidRDefault="009B1BD5" w:rsidP="008532DF">
      <w:pPr>
        <w:spacing w:line="276" w:lineRule="auto"/>
        <w:jc w:val="both"/>
        <w:rPr>
          <w:color w:val="000000" w:themeColor="text1"/>
          <w:sz w:val="24"/>
          <w:szCs w:val="24"/>
        </w:rPr>
      </w:pPr>
    </w:p>
    <w:p w14:paraId="6306E300" w14:textId="77777777" w:rsidR="00F57418" w:rsidRPr="00DD0FCF" w:rsidRDefault="00F57418" w:rsidP="00F57418">
      <w:pPr>
        <w:pStyle w:val="Textoindependiente2"/>
        <w:spacing w:after="0" w:line="276" w:lineRule="auto"/>
        <w:jc w:val="center"/>
        <w:rPr>
          <w:b/>
          <w:color w:val="000000" w:themeColor="text1"/>
        </w:rPr>
      </w:pPr>
      <w:r w:rsidRPr="00DD0FCF">
        <w:rPr>
          <w:b/>
          <w:color w:val="000000" w:themeColor="text1"/>
        </w:rPr>
        <w:t>RESULTANDO</w:t>
      </w:r>
    </w:p>
    <w:p w14:paraId="1A3F4FCB" w14:textId="77777777" w:rsidR="00F57418" w:rsidRPr="00DD0FCF" w:rsidRDefault="00F57418" w:rsidP="00F57418">
      <w:pPr>
        <w:pStyle w:val="Textoindependiente2"/>
        <w:spacing w:after="0" w:line="276" w:lineRule="auto"/>
        <w:jc w:val="center"/>
        <w:rPr>
          <w:b/>
          <w:color w:val="000000" w:themeColor="text1"/>
        </w:rPr>
      </w:pPr>
    </w:p>
    <w:p w14:paraId="09E4DB97" w14:textId="59B669DB" w:rsidR="00F57418" w:rsidRPr="00DD0FCF" w:rsidRDefault="00F57418" w:rsidP="00F57418">
      <w:pPr>
        <w:pStyle w:val="Sinespaciado"/>
        <w:spacing w:line="276" w:lineRule="auto"/>
        <w:jc w:val="both"/>
        <w:rPr>
          <w:rFonts w:ascii="Times New Roman" w:hAnsi="Times New Roman"/>
          <w:color w:val="000000" w:themeColor="text1"/>
          <w:sz w:val="24"/>
          <w:szCs w:val="24"/>
        </w:rPr>
      </w:pPr>
      <w:r w:rsidRPr="00DD0FCF">
        <w:rPr>
          <w:rFonts w:ascii="Times New Roman" w:eastAsia="Times New Roman" w:hAnsi="Times New Roman"/>
          <w:b/>
          <w:color w:val="000000" w:themeColor="text1"/>
          <w:sz w:val="24"/>
          <w:szCs w:val="24"/>
          <w:lang w:eastAsia="es-ES"/>
        </w:rPr>
        <w:t>PRIMERO. –</w:t>
      </w:r>
      <w:r w:rsidRPr="00DD0FCF">
        <w:rPr>
          <w:rFonts w:ascii="Times New Roman" w:eastAsia="Times New Roman" w:hAnsi="Times New Roman"/>
          <w:bCs/>
          <w:color w:val="000000" w:themeColor="text1"/>
          <w:sz w:val="24"/>
          <w:szCs w:val="24"/>
          <w:lang w:eastAsia="es-ES"/>
        </w:rPr>
        <w:t xml:space="preserve"> El Tribunal Administrativo de Transporte</w:t>
      </w:r>
      <w:r w:rsidR="00D5526E">
        <w:rPr>
          <w:rFonts w:ascii="Times New Roman" w:eastAsia="Times New Roman" w:hAnsi="Times New Roman"/>
          <w:bCs/>
          <w:color w:val="000000" w:themeColor="text1"/>
          <w:sz w:val="24"/>
          <w:szCs w:val="24"/>
          <w:lang w:eastAsia="es-ES"/>
        </w:rPr>
        <w:t>,</w:t>
      </w:r>
      <w:r w:rsidRPr="00DD0FCF">
        <w:rPr>
          <w:rFonts w:ascii="Times New Roman" w:eastAsia="Times New Roman" w:hAnsi="Times New Roman"/>
          <w:bCs/>
          <w:color w:val="000000" w:themeColor="text1"/>
          <w:sz w:val="24"/>
          <w:szCs w:val="24"/>
          <w:lang w:eastAsia="es-ES"/>
        </w:rPr>
        <w:t xml:space="preserve"> en </w:t>
      </w:r>
      <w:r w:rsidR="00D5526E" w:rsidRPr="00DD0FCF">
        <w:rPr>
          <w:rFonts w:ascii="Times New Roman" w:eastAsia="Times New Roman" w:hAnsi="Times New Roman"/>
          <w:bCs/>
          <w:color w:val="000000" w:themeColor="text1"/>
          <w:sz w:val="24"/>
          <w:szCs w:val="24"/>
          <w:lang w:eastAsia="es-ES"/>
        </w:rPr>
        <w:t xml:space="preserve">Resolución </w:t>
      </w:r>
      <w:r w:rsidR="00D5526E" w:rsidRPr="00D5526E">
        <w:rPr>
          <w:rFonts w:ascii="Times New Roman" w:eastAsia="Times New Roman" w:hAnsi="Times New Roman"/>
          <w:b/>
          <w:color w:val="000000" w:themeColor="text1"/>
          <w:sz w:val="24"/>
          <w:szCs w:val="24"/>
          <w:lang w:eastAsia="es-ES"/>
        </w:rPr>
        <w:t>No.</w:t>
      </w:r>
      <w:r w:rsidR="00DD0FCF">
        <w:rPr>
          <w:rFonts w:ascii="Times New Roman" w:eastAsia="Times New Roman" w:hAnsi="Times New Roman"/>
          <w:bCs/>
          <w:color w:val="000000" w:themeColor="text1"/>
          <w:sz w:val="24"/>
          <w:szCs w:val="24"/>
          <w:lang w:eastAsia="es-ES"/>
        </w:rPr>
        <w:t xml:space="preserve"> </w:t>
      </w:r>
      <w:r w:rsidR="00DD0FCF" w:rsidRPr="00DD0FCF">
        <w:rPr>
          <w:rFonts w:ascii="Times New Roman" w:eastAsia="Times New Roman" w:hAnsi="Times New Roman"/>
          <w:b/>
          <w:color w:val="000000" w:themeColor="text1"/>
          <w:sz w:val="24"/>
          <w:szCs w:val="24"/>
          <w:lang w:eastAsia="es-ES"/>
        </w:rPr>
        <w:t>TAT-</w:t>
      </w:r>
      <w:r w:rsidR="00571F54" w:rsidRPr="00DD0FCF">
        <w:rPr>
          <w:rFonts w:ascii="Times New Roman" w:hAnsi="Times New Roman"/>
          <w:b/>
          <w:color w:val="000000" w:themeColor="text1"/>
          <w:sz w:val="24"/>
          <w:szCs w:val="24"/>
        </w:rPr>
        <w:t>3925-2022 de las 07:50 horas del 13 de octubre de 2022</w:t>
      </w:r>
      <w:r w:rsidRPr="00DD0FCF">
        <w:rPr>
          <w:rStyle w:val="normaltextrun"/>
          <w:rFonts w:ascii="Times New Roman" w:hAnsi="Times New Roman"/>
          <w:color w:val="000000" w:themeColor="text1"/>
          <w:sz w:val="24"/>
          <w:szCs w:val="24"/>
          <w:shd w:val="clear" w:color="auto" w:fill="FFFFFF"/>
          <w:lang w:val="es-ES"/>
        </w:rPr>
        <w:t>, acoge parcialmente el Recurso de Apelación en subsidio, interpuesto</w:t>
      </w:r>
      <w:r w:rsidR="00571F54" w:rsidRPr="00DD0FCF">
        <w:rPr>
          <w:rStyle w:val="normaltextrun"/>
          <w:rFonts w:ascii="Times New Roman" w:hAnsi="Times New Roman"/>
          <w:color w:val="000000" w:themeColor="text1"/>
          <w:sz w:val="24"/>
          <w:szCs w:val="24"/>
          <w:shd w:val="clear" w:color="auto" w:fill="FFFFFF"/>
          <w:lang w:val="es-ES"/>
        </w:rPr>
        <w:t xml:space="preserve"> </w:t>
      </w:r>
      <w:r w:rsidRPr="00DD0FCF">
        <w:rPr>
          <w:rStyle w:val="normaltextrun"/>
          <w:rFonts w:ascii="Times New Roman" w:hAnsi="Times New Roman"/>
          <w:color w:val="000000" w:themeColor="text1"/>
          <w:sz w:val="24"/>
          <w:szCs w:val="24"/>
          <w:shd w:val="clear" w:color="auto" w:fill="FFFFFF"/>
          <w:lang w:val="es-ES"/>
        </w:rPr>
        <w:t>por la Defensoría de los Habitantes de la República de Costa Rica, contra la renovación de la concesiones del transporte remunerado de personas en vehículos automotores modalidad autobús, para el período comprendido del 2021 al 2028, y que para el caso de</w:t>
      </w:r>
      <w:r w:rsidR="00571F54" w:rsidRPr="00DD0FCF">
        <w:rPr>
          <w:rStyle w:val="normaltextrun"/>
          <w:rFonts w:ascii="Times New Roman" w:hAnsi="Times New Roman"/>
          <w:color w:val="000000" w:themeColor="text1"/>
          <w:sz w:val="24"/>
          <w:szCs w:val="24"/>
          <w:shd w:val="clear" w:color="auto" w:fill="FFFFFF"/>
          <w:lang w:val="es-ES"/>
        </w:rPr>
        <w:t xml:space="preserve">l empresario </w:t>
      </w:r>
      <w:r w:rsidR="00F11795">
        <w:rPr>
          <w:rFonts w:ascii="Times New Roman" w:hAnsi="Times New Roman"/>
          <w:b/>
          <w:color w:val="000000" w:themeColor="text1"/>
          <w:sz w:val="24"/>
          <w:szCs w:val="24"/>
        </w:rPr>
        <w:t>BPP</w:t>
      </w:r>
      <w:r w:rsidRPr="00DD0FCF">
        <w:rPr>
          <w:rFonts w:ascii="Times New Roman" w:hAnsi="Times New Roman"/>
          <w:color w:val="000000" w:themeColor="text1"/>
          <w:sz w:val="24"/>
          <w:szCs w:val="24"/>
        </w:rPr>
        <w:t>,</w:t>
      </w:r>
      <w:r w:rsidRPr="00DD0FCF">
        <w:rPr>
          <w:rStyle w:val="normaltextrun"/>
          <w:rFonts w:ascii="Times New Roman" w:hAnsi="Times New Roman"/>
          <w:b/>
          <w:bCs/>
          <w:color w:val="000000" w:themeColor="text1"/>
          <w:sz w:val="24"/>
          <w:szCs w:val="24"/>
          <w:shd w:val="clear" w:color="auto" w:fill="FFFFFF"/>
          <w:lang w:val="es-ES"/>
        </w:rPr>
        <w:t xml:space="preserve"> </w:t>
      </w:r>
      <w:r w:rsidRPr="00DD0FCF">
        <w:rPr>
          <w:rStyle w:val="normaltextrun"/>
          <w:rFonts w:ascii="Times New Roman" w:hAnsi="Times New Roman"/>
          <w:color w:val="000000" w:themeColor="text1"/>
          <w:sz w:val="24"/>
          <w:szCs w:val="24"/>
          <w:shd w:val="clear" w:color="auto" w:fill="FFFFFF"/>
          <w:lang w:val="es-ES"/>
        </w:rPr>
        <w:t>correspondió al Artículo 7.</w:t>
      </w:r>
      <w:r w:rsidR="00571F54" w:rsidRPr="00DD0FCF">
        <w:rPr>
          <w:rStyle w:val="normaltextrun"/>
          <w:rFonts w:ascii="Times New Roman" w:hAnsi="Times New Roman"/>
          <w:color w:val="000000" w:themeColor="text1"/>
          <w:sz w:val="24"/>
          <w:szCs w:val="24"/>
          <w:shd w:val="clear" w:color="auto" w:fill="FFFFFF"/>
          <w:lang w:val="es-ES"/>
        </w:rPr>
        <w:t>1</w:t>
      </w:r>
      <w:r w:rsidRPr="00DD0FCF">
        <w:rPr>
          <w:rStyle w:val="normaltextrun"/>
          <w:rFonts w:ascii="Times New Roman" w:hAnsi="Times New Roman"/>
          <w:color w:val="000000" w:themeColor="text1"/>
          <w:sz w:val="24"/>
          <w:szCs w:val="24"/>
          <w:shd w:val="clear" w:color="auto" w:fill="FFFFFF"/>
          <w:lang w:val="es-ES"/>
        </w:rPr>
        <w:t>.3</w:t>
      </w:r>
      <w:r w:rsidR="00571F54" w:rsidRPr="00DD0FCF">
        <w:rPr>
          <w:rStyle w:val="normaltextrun"/>
          <w:rFonts w:ascii="Times New Roman" w:hAnsi="Times New Roman"/>
          <w:color w:val="000000" w:themeColor="text1"/>
          <w:sz w:val="24"/>
          <w:szCs w:val="24"/>
          <w:shd w:val="clear" w:color="auto" w:fill="FFFFFF"/>
          <w:lang w:val="es-ES"/>
        </w:rPr>
        <w:t>4</w:t>
      </w:r>
      <w:r w:rsidRPr="00DD0FCF">
        <w:rPr>
          <w:rStyle w:val="normaltextrun"/>
          <w:rFonts w:ascii="Times New Roman" w:hAnsi="Times New Roman"/>
          <w:color w:val="000000" w:themeColor="text1"/>
          <w:sz w:val="24"/>
          <w:szCs w:val="24"/>
          <w:shd w:val="clear" w:color="auto" w:fill="FFFFFF"/>
          <w:lang w:val="es-ES"/>
        </w:rPr>
        <w:t xml:space="preserve"> de la Sesión </w:t>
      </w:r>
      <w:r w:rsidR="00571F54" w:rsidRPr="00DD0FCF">
        <w:rPr>
          <w:rStyle w:val="normaltextrun"/>
          <w:rFonts w:ascii="Times New Roman" w:hAnsi="Times New Roman"/>
          <w:color w:val="000000" w:themeColor="text1"/>
          <w:sz w:val="24"/>
          <w:szCs w:val="24"/>
          <w:shd w:val="clear" w:color="auto" w:fill="FFFFFF"/>
          <w:lang w:val="es-ES"/>
        </w:rPr>
        <w:t>Or</w:t>
      </w:r>
      <w:r w:rsidRPr="00DD0FCF">
        <w:rPr>
          <w:rStyle w:val="normaltextrun"/>
          <w:rFonts w:ascii="Times New Roman" w:hAnsi="Times New Roman"/>
          <w:color w:val="000000" w:themeColor="text1"/>
          <w:sz w:val="24"/>
          <w:szCs w:val="24"/>
          <w:shd w:val="clear" w:color="auto" w:fill="FFFFFF"/>
          <w:lang w:val="es-ES"/>
        </w:rPr>
        <w:t xml:space="preserve">dinaria </w:t>
      </w:r>
      <w:r w:rsidR="00571F54" w:rsidRPr="00DD0FCF">
        <w:rPr>
          <w:rStyle w:val="normaltextrun"/>
          <w:rFonts w:ascii="Times New Roman" w:hAnsi="Times New Roman"/>
          <w:color w:val="000000" w:themeColor="text1"/>
          <w:sz w:val="24"/>
          <w:szCs w:val="24"/>
          <w:shd w:val="clear" w:color="auto" w:fill="FFFFFF"/>
          <w:lang w:val="es-ES"/>
        </w:rPr>
        <w:t>75</w:t>
      </w:r>
      <w:r w:rsidRPr="00DD0FCF">
        <w:rPr>
          <w:rStyle w:val="normaltextrun"/>
          <w:rFonts w:ascii="Times New Roman" w:hAnsi="Times New Roman"/>
          <w:color w:val="000000" w:themeColor="text1"/>
          <w:sz w:val="24"/>
          <w:szCs w:val="24"/>
          <w:shd w:val="clear" w:color="auto" w:fill="FFFFFF"/>
          <w:lang w:val="es-ES"/>
        </w:rPr>
        <w:t xml:space="preserve">-2021 del </w:t>
      </w:r>
      <w:r w:rsidR="00571F54" w:rsidRPr="00DD0FCF">
        <w:rPr>
          <w:rStyle w:val="normaltextrun"/>
          <w:rFonts w:ascii="Times New Roman" w:hAnsi="Times New Roman"/>
          <w:color w:val="000000" w:themeColor="text1"/>
          <w:sz w:val="24"/>
          <w:szCs w:val="24"/>
          <w:shd w:val="clear" w:color="auto" w:fill="FFFFFF"/>
          <w:lang w:val="es-ES"/>
        </w:rPr>
        <w:t>30</w:t>
      </w:r>
      <w:r w:rsidRPr="00DD0FCF">
        <w:rPr>
          <w:rStyle w:val="normaltextrun"/>
          <w:rFonts w:ascii="Times New Roman" w:hAnsi="Times New Roman"/>
          <w:color w:val="000000" w:themeColor="text1"/>
          <w:sz w:val="24"/>
          <w:szCs w:val="24"/>
          <w:shd w:val="clear" w:color="auto" w:fill="FFFFFF"/>
          <w:lang w:val="es-ES"/>
        </w:rPr>
        <w:t xml:space="preserve"> de setiembre de 2021, adoptado por la Junta Directiva del Consejo de Transporte Público, al haberse comprobado de las piezas del expediente, que al momento de adoptarse el acuerdo indicado, dich</w:t>
      </w:r>
      <w:r w:rsidR="00571F54" w:rsidRPr="00DD0FCF">
        <w:rPr>
          <w:rStyle w:val="normaltextrun"/>
          <w:rFonts w:ascii="Times New Roman" w:hAnsi="Times New Roman"/>
          <w:color w:val="000000" w:themeColor="text1"/>
          <w:sz w:val="24"/>
          <w:szCs w:val="24"/>
          <w:shd w:val="clear" w:color="auto" w:fill="FFFFFF"/>
          <w:lang w:val="es-ES"/>
        </w:rPr>
        <w:t xml:space="preserve">o </w:t>
      </w:r>
      <w:r w:rsidRPr="00DD0FCF">
        <w:rPr>
          <w:rStyle w:val="normaltextrun"/>
          <w:rFonts w:ascii="Times New Roman" w:hAnsi="Times New Roman"/>
          <w:color w:val="000000" w:themeColor="text1"/>
          <w:sz w:val="24"/>
          <w:szCs w:val="24"/>
          <w:shd w:val="clear" w:color="auto" w:fill="FFFFFF"/>
          <w:lang w:val="es-ES"/>
        </w:rPr>
        <w:t>empresa</w:t>
      </w:r>
      <w:r w:rsidR="00571F54" w:rsidRPr="00DD0FCF">
        <w:rPr>
          <w:rStyle w:val="normaltextrun"/>
          <w:rFonts w:ascii="Times New Roman" w:hAnsi="Times New Roman"/>
          <w:color w:val="000000" w:themeColor="text1"/>
          <w:sz w:val="24"/>
          <w:szCs w:val="24"/>
          <w:shd w:val="clear" w:color="auto" w:fill="FFFFFF"/>
          <w:lang w:val="es-ES"/>
        </w:rPr>
        <w:t>rio</w:t>
      </w:r>
      <w:r w:rsidRPr="00DD0FCF">
        <w:rPr>
          <w:rStyle w:val="normaltextrun"/>
          <w:rFonts w:ascii="Times New Roman" w:hAnsi="Times New Roman"/>
          <w:color w:val="000000" w:themeColor="text1"/>
          <w:sz w:val="24"/>
          <w:szCs w:val="24"/>
          <w:shd w:val="clear" w:color="auto" w:fill="FFFFFF"/>
          <w:lang w:val="es-ES"/>
        </w:rPr>
        <w:t xml:space="preserve"> se encontraba moros</w:t>
      </w:r>
      <w:r w:rsidR="00571F54" w:rsidRPr="00DD0FCF">
        <w:rPr>
          <w:rStyle w:val="normaltextrun"/>
          <w:rFonts w:ascii="Times New Roman" w:hAnsi="Times New Roman"/>
          <w:color w:val="000000" w:themeColor="text1"/>
          <w:sz w:val="24"/>
          <w:szCs w:val="24"/>
          <w:shd w:val="clear" w:color="auto" w:fill="FFFFFF"/>
          <w:lang w:val="es-ES"/>
        </w:rPr>
        <w:t>o</w:t>
      </w:r>
      <w:r w:rsidRPr="00DD0FCF">
        <w:rPr>
          <w:rStyle w:val="normaltextrun"/>
          <w:rFonts w:ascii="Times New Roman" w:hAnsi="Times New Roman"/>
          <w:color w:val="000000" w:themeColor="text1"/>
          <w:sz w:val="24"/>
          <w:szCs w:val="24"/>
          <w:shd w:val="clear" w:color="auto" w:fill="FFFFFF"/>
          <w:lang w:val="es-ES"/>
        </w:rPr>
        <w:t xml:space="preserve"> en el pago de sus obligaciones con la seguridad social, en contravención de lo indicado en el artículo 74 de la Ley Constitutiva de la CCSS.</w:t>
      </w:r>
      <w:r w:rsidRPr="00DD0FCF">
        <w:rPr>
          <w:rFonts w:ascii="Times New Roman" w:hAnsi="Times New Roman"/>
          <w:color w:val="000000" w:themeColor="text1"/>
          <w:sz w:val="24"/>
          <w:szCs w:val="24"/>
        </w:rPr>
        <w:t xml:space="preserve"> (Léanse los folios del </w:t>
      </w:r>
      <w:r w:rsidR="00571F54" w:rsidRPr="00DD0FCF">
        <w:rPr>
          <w:rFonts w:ascii="Times New Roman" w:hAnsi="Times New Roman"/>
          <w:color w:val="000000" w:themeColor="text1"/>
          <w:sz w:val="24"/>
          <w:szCs w:val="24"/>
        </w:rPr>
        <w:t>1</w:t>
      </w:r>
      <w:r w:rsidR="00CF7120">
        <w:rPr>
          <w:rFonts w:ascii="Times New Roman" w:hAnsi="Times New Roman"/>
          <w:color w:val="000000" w:themeColor="text1"/>
          <w:sz w:val="24"/>
          <w:szCs w:val="24"/>
        </w:rPr>
        <w:t>2</w:t>
      </w:r>
      <w:r w:rsidR="00885621">
        <w:rPr>
          <w:rFonts w:ascii="Times New Roman" w:hAnsi="Times New Roman"/>
          <w:color w:val="000000" w:themeColor="text1"/>
          <w:sz w:val="24"/>
          <w:szCs w:val="24"/>
        </w:rPr>
        <w:t xml:space="preserve"> al 31</w:t>
      </w:r>
      <w:r w:rsidRPr="00DD0FCF">
        <w:rPr>
          <w:rFonts w:ascii="Times New Roman" w:hAnsi="Times New Roman"/>
          <w:color w:val="000000" w:themeColor="text1"/>
          <w:sz w:val="24"/>
          <w:szCs w:val="24"/>
        </w:rPr>
        <w:t xml:space="preserve"> del expediente </w:t>
      </w:r>
      <w:r w:rsidR="00CF7120">
        <w:rPr>
          <w:rFonts w:ascii="Times New Roman" w:hAnsi="Times New Roman"/>
          <w:color w:val="000000" w:themeColor="text1"/>
          <w:sz w:val="24"/>
          <w:szCs w:val="24"/>
        </w:rPr>
        <w:t xml:space="preserve">administrativo </w:t>
      </w:r>
      <w:r w:rsidRPr="00DD0FCF">
        <w:rPr>
          <w:rFonts w:ascii="Times New Roman" w:hAnsi="Times New Roman"/>
          <w:color w:val="000000" w:themeColor="text1"/>
          <w:sz w:val="24"/>
          <w:szCs w:val="24"/>
        </w:rPr>
        <w:t>TAT-</w:t>
      </w:r>
      <w:r w:rsidR="00885621">
        <w:rPr>
          <w:rFonts w:ascii="Times New Roman" w:hAnsi="Times New Roman"/>
          <w:color w:val="000000" w:themeColor="text1"/>
          <w:sz w:val="24"/>
          <w:szCs w:val="24"/>
        </w:rPr>
        <w:t>050</w:t>
      </w:r>
      <w:r w:rsidRPr="00DD0FCF">
        <w:rPr>
          <w:rFonts w:ascii="Times New Roman" w:hAnsi="Times New Roman"/>
          <w:color w:val="000000" w:themeColor="text1"/>
          <w:sz w:val="24"/>
          <w:szCs w:val="24"/>
        </w:rPr>
        <w:t>-2</w:t>
      </w:r>
      <w:r w:rsidR="00885621">
        <w:rPr>
          <w:rFonts w:ascii="Times New Roman" w:hAnsi="Times New Roman"/>
          <w:color w:val="000000" w:themeColor="text1"/>
          <w:sz w:val="24"/>
          <w:szCs w:val="24"/>
        </w:rPr>
        <w:t>3</w:t>
      </w:r>
      <w:r w:rsidRPr="00DD0FCF">
        <w:rPr>
          <w:rFonts w:ascii="Times New Roman" w:hAnsi="Times New Roman"/>
          <w:color w:val="000000" w:themeColor="text1"/>
          <w:sz w:val="24"/>
          <w:szCs w:val="24"/>
        </w:rPr>
        <w:t>)</w:t>
      </w:r>
    </w:p>
    <w:p w14:paraId="2BC8F637" w14:textId="77777777" w:rsidR="00F57418" w:rsidRPr="00DD0FCF" w:rsidRDefault="00F57418" w:rsidP="00F57418">
      <w:pPr>
        <w:pStyle w:val="Sinespaciado"/>
        <w:spacing w:line="276" w:lineRule="auto"/>
        <w:jc w:val="both"/>
        <w:rPr>
          <w:rFonts w:ascii="Times New Roman" w:hAnsi="Times New Roman"/>
          <w:color w:val="000000" w:themeColor="text1"/>
          <w:sz w:val="24"/>
          <w:szCs w:val="24"/>
        </w:rPr>
      </w:pPr>
    </w:p>
    <w:p w14:paraId="579A64F6" w14:textId="6B6C2F76" w:rsidR="00F57418" w:rsidRPr="00DD0FCF" w:rsidRDefault="00F57418" w:rsidP="00F57418">
      <w:pPr>
        <w:pStyle w:val="Sinespaciado"/>
        <w:spacing w:line="276" w:lineRule="auto"/>
        <w:jc w:val="both"/>
        <w:rPr>
          <w:rFonts w:ascii="Times New Roman" w:hAnsi="Times New Roman"/>
          <w:color w:val="000000" w:themeColor="text1"/>
          <w:sz w:val="24"/>
          <w:szCs w:val="24"/>
        </w:rPr>
      </w:pPr>
      <w:r w:rsidRPr="00DD0FCF">
        <w:rPr>
          <w:rFonts w:ascii="Times New Roman" w:hAnsi="Times New Roman"/>
          <w:color w:val="000000" w:themeColor="text1"/>
          <w:sz w:val="24"/>
          <w:szCs w:val="24"/>
        </w:rPr>
        <w:t xml:space="preserve">La resolución es notificada al recurrente vía correo electrónico el </w:t>
      </w:r>
      <w:r w:rsidR="00DD0FCF" w:rsidRPr="00DD0FCF">
        <w:rPr>
          <w:rFonts w:ascii="Times New Roman" w:hAnsi="Times New Roman"/>
          <w:b/>
          <w:color w:val="000000" w:themeColor="text1"/>
          <w:sz w:val="24"/>
          <w:szCs w:val="24"/>
        </w:rPr>
        <w:t>18</w:t>
      </w:r>
      <w:r w:rsidRPr="00DD0FCF">
        <w:rPr>
          <w:rFonts w:ascii="Times New Roman" w:hAnsi="Times New Roman"/>
          <w:b/>
          <w:color w:val="000000" w:themeColor="text1"/>
          <w:sz w:val="24"/>
          <w:szCs w:val="24"/>
        </w:rPr>
        <w:t xml:space="preserve"> de </w:t>
      </w:r>
      <w:r w:rsidR="00DD0FCF" w:rsidRPr="00DD0FCF">
        <w:rPr>
          <w:rFonts w:ascii="Times New Roman" w:hAnsi="Times New Roman"/>
          <w:b/>
          <w:color w:val="000000" w:themeColor="text1"/>
          <w:sz w:val="24"/>
          <w:szCs w:val="24"/>
        </w:rPr>
        <w:t xml:space="preserve">octubre </w:t>
      </w:r>
      <w:r w:rsidRPr="00DD0FCF">
        <w:rPr>
          <w:rFonts w:ascii="Times New Roman" w:hAnsi="Times New Roman"/>
          <w:b/>
          <w:color w:val="000000" w:themeColor="text1"/>
          <w:sz w:val="24"/>
          <w:szCs w:val="24"/>
        </w:rPr>
        <w:t>de 2022</w:t>
      </w:r>
      <w:r w:rsidRPr="00DD0FCF">
        <w:rPr>
          <w:rFonts w:ascii="Times New Roman" w:hAnsi="Times New Roman"/>
          <w:color w:val="000000" w:themeColor="text1"/>
          <w:sz w:val="24"/>
          <w:szCs w:val="24"/>
        </w:rPr>
        <w:t xml:space="preserve">. (Léase el folio </w:t>
      </w:r>
      <w:r w:rsidR="00DD0FCF" w:rsidRPr="00DD0FCF">
        <w:rPr>
          <w:rFonts w:ascii="Times New Roman" w:hAnsi="Times New Roman"/>
          <w:color w:val="000000" w:themeColor="text1"/>
          <w:sz w:val="24"/>
          <w:szCs w:val="24"/>
        </w:rPr>
        <w:t>192</w:t>
      </w:r>
      <w:r w:rsidRPr="00DD0FCF">
        <w:rPr>
          <w:rFonts w:ascii="Times New Roman" w:hAnsi="Times New Roman"/>
          <w:color w:val="000000" w:themeColor="text1"/>
          <w:sz w:val="24"/>
          <w:szCs w:val="24"/>
        </w:rPr>
        <w:t xml:space="preserve"> del expediente administrativo </w:t>
      </w:r>
      <w:r w:rsidR="00DD0FCF" w:rsidRPr="00DD0FCF">
        <w:rPr>
          <w:rFonts w:ascii="Times New Roman" w:hAnsi="Times New Roman"/>
          <w:color w:val="000000" w:themeColor="text1"/>
          <w:sz w:val="24"/>
          <w:szCs w:val="24"/>
        </w:rPr>
        <w:t>TAT-124-21</w:t>
      </w:r>
      <w:r w:rsidRPr="00DD0FCF">
        <w:rPr>
          <w:rFonts w:ascii="Times New Roman" w:hAnsi="Times New Roman"/>
          <w:color w:val="000000" w:themeColor="text1"/>
          <w:sz w:val="24"/>
          <w:szCs w:val="24"/>
        </w:rPr>
        <w:t>)</w:t>
      </w:r>
    </w:p>
    <w:p w14:paraId="5920080F" w14:textId="77777777" w:rsidR="00F57418" w:rsidRPr="00DD0FCF" w:rsidRDefault="00F57418" w:rsidP="00F57418">
      <w:pPr>
        <w:pStyle w:val="Sinespaciado"/>
        <w:spacing w:line="276" w:lineRule="auto"/>
        <w:jc w:val="both"/>
        <w:rPr>
          <w:rFonts w:ascii="Times New Roman" w:hAnsi="Times New Roman"/>
          <w:color w:val="000000" w:themeColor="text1"/>
          <w:sz w:val="24"/>
          <w:szCs w:val="24"/>
        </w:rPr>
      </w:pPr>
    </w:p>
    <w:p w14:paraId="3CE2075C" w14:textId="370EB0FE" w:rsidR="00F57418" w:rsidRPr="00DD0FCF" w:rsidRDefault="00F57418" w:rsidP="00F57418">
      <w:pPr>
        <w:pStyle w:val="Default"/>
        <w:spacing w:line="276" w:lineRule="auto"/>
        <w:jc w:val="both"/>
        <w:rPr>
          <w:rFonts w:ascii="Times New Roman" w:hAnsi="Times New Roman" w:cs="Times New Roman"/>
          <w:color w:val="000000" w:themeColor="text1"/>
        </w:rPr>
      </w:pPr>
      <w:r w:rsidRPr="00DD0FCF">
        <w:rPr>
          <w:rFonts w:ascii="Times New Roman" w:hAnsi="Times New Roman" w:cs="Times New Roman"/>
          <w:b/>
          <w:color w:val="000000" w:themeColor="text1"/>
        </w:rPr>
        <w:t>SEGUNDO. -</w:t>
      </w:r>
      <w:r w:rsidRPr="00DD0FCF">
        <w:rPr>
          <w:rFonts w:ascii="Times New Roman" w:hAnsi="Times New Roman" w:cs="Times New Roman"/>
          <w:color w:val="000000" w:themeColor="text1"/>
        </w:rPr>
        <w:t xml:space="preserve">El señor </w:t>
      </w:r>
      <w:r w:rsidR="00F11795">
        <w:rPr>
          <w:rFonts w:ascii="Times New Roman" w:hAnsi="Times New Roman" w:cs="Times New Roman"/>
          <w:b/>
          <w:color w:val="000000" w:themeColor="text1"/>
        </w:rPr>
        <w:t>BPP</w:t>
      </w:r>
      <w:r w:rsidRPr="00DD0FCF">
        <w:rPr>
          <w:rFonts w:ascii="Times New Roman" w:hAnsi="Times New Roman" w:cs="Times New Roman"/>
          <w:bCs/>
          <w:smallCaps/>
          <w:color w:val="000000" w:themeColor="text1"/>
        </w:rPr>
        <w:t>,</w:t>
      </w:r>
      <w:r w:rsidRPr="00DD0FCF">
        <w:rPr>
          <w:rFonts w:ascii="Times New Roman" w:hAnsi="Times New Roman" w:cs="Times New Roman"/>
          <w:b/>
          <w:color w:val="000000" w:themeColor="text1"/>
        </w:rPr>
        <w:t xml:space="preserve"> </w:t>
      </w:r>
      <w:r w:rsidRPr="00DD0FCF">
        <w:rPr>
          <w:rFonts w:ascii="Times New Roman" w:hAnsi="Times New Roman" w:cs="Times New Roman"/>
          <w:bCs/>
          <w:color w:val="000000" w:themeColor="text1"/>
        </w:rPr>
        <w:t>interpone e</w:t>
      </w:r>
      <w:r w:rsidRPr="00DD0FCF">
        <w:rPr>
          <w:rFonts w:ascii="Times New Roman" w:hAnsi="Times New Roman" w:cs="Times New Roman"/>
          <w:color w:val="000000" w:themeColor="text1"/>
        </w:rPr>
        <w:t xml:space="preserve">l </w:t>
      </w:r>
      <w:r w:rsidRPr="00DD0FCF">
        <w:rPr>
          <w:rFonts w:ascii="Times New Roman" w:hAnsi="Times New Roman" w:cs="Times New Roman"/>
          <w:b/>
          <w:color w:val="000000" w:themeColor="text1"/>
        </w:rPr>
        <w:t>2</w:t>
      </w:r>
      <w:r w:rsidR="00DD0FCF" w:rsidRPr="00DD0FCF">
        <w:rPr>
          <w:rFonts w:ascii="Times New Roman" w:hAnsi="Times New Roman" w:cs="Times New Roman"/>
          <w:b/>
          <w:color w:val="000000" w:themeColor="text1"/>
        </w:rPr>
        <w:t>0</w:t>
      </w:r>
      <w:r w:rsidRPr="00DD0FCF">
        <w:rPr>
          <w:rFonts w:ascii="Times New Roman" w:hAnsi="Times New Roman" w:cs="Times New Roman"/>
          <w:b/>
          <w:color w:val="000000" w:themeColor="text1"/>
        </w:rPr>
        <w:t xml:space="preserve"> de </w:t>
      </w:r>
      <w:r w:rsidR="00DD0FCF" w:rsidRPr="00DD0FCF">
        <w:rPr>
          <w:rFonts w:ascii="Times New Roman" w:hAnsi="Times New Roman" w:cs="Times New Roman"/>
          <w:b/>
          <w:color w:val="000000" w:themeColor="text1"/>
        </w:rPr>
        <w:t>abril de</w:t>
      </w:r>
      <w:r w:rsidRPr="00DD0FCF">
        <w:rPr>
          <w:rFonts w:ascii="Times New Roman" w:hAnsi="Times New Roman" w:cs="Times New Roman"/>
          <w:b/>
          <w:color w:val="000000" w:themeColor="text1"/>
        </w:rPr>
        <w:t xml:space="preserve"> 2022</w:t>
      </w:r>
      <w:r w:rsidR="00DD0FCF" w:rsidRPr="00DD0FCF">
        <w:rPr>
          <w:rFonts w:ascii="Times New Roman" w:hAnsi="Times New Roman" w:cs="Times New Roman"/>
          <w:b/>
          <w:color w:val="000000" w:themeColor="text1"/>
        </w:rPr>
        <w:t>3</w:t>
      </w:r>
      <w:r w:rsidRPr="00DD0FCF">
        <w:rPr>
          <w:rFonts w:ascii="Times New Roman" w:hAnsi="Times New Roman" w:cs="Times New Roman"/>
          <w:color w:val="000000" w:themeColor="text1"/>
        </w:rPr>
        <w:t xml:space="preserve"> </w:t>
      </w:r>
      <w:r w:rsidR="00DD0FCF" w:rsidRPr="00DD0FCF">
        <w:rPr>
          <w:rFonts w:ascii="Times New Roman" w:hAnsi="Times New Roman" w:cs="Times New Roman"/>
          <w:b/>
          <w:smallCaps/>
          <w:color w:val="000000" w:themeColor="text1"/>
        </w:rPr>
        <w:t>RECURSO DE NULIDAD</w:t>
      </w:r>
      <w:r w:rsidR="00DD0FCF" w:rsidRPr="00DD0FCF">
        <w:rPr>
          <w:rFonts w:ascii="Times New Roman" w:hAnsi="Times New Roman" w:cs="Times New Roman"/>
          <w:bCs/>
          <w:color w:val="000000" w:themeColor="text1"/>
        </w:rPr>
        <w:t>,</w:t>
      </w:r>
      <w:r w:rsidRPr="00DD0FCF">
        <w:rPr>
          <w:rFonts w:ascii="Times New Roman" w:hAnsi="Times New Roman" w:cs="Times New Roman"/>
          <w:color w:val="000000" w:themeColor="text1"/>
        </w:rPr>
        <w:t xml:space="preserve"> en contra la resolución emitida por el Tribunal Administrativo de Transporte número </w:t>
      </w:r>
      <w:r w:rsidR="00DD0FCF" w:rsidRPr="00DD0FCF">
        <w:rPr>
          <w:rFonts w:ascii="Times New Roman" w:eastAsia="Times New Roman" w:hAnsi="Times New Roman"/>
          <w:b/>
          <w:color w:val="000000" w:themeColor="text1"/>
          <w:lang w:eastAsia="es-ES"/>
        </w:rPr>
        <w:t>TAT-</w:t>
      </w:r>
      <w:r w:rsidR="00DD0FCF" w:rsidRPr="00DD0FCF">
        <w:rPr>
          <w:rFonts w:ascii="Times New Roman" w:hAnsi="Times New Roman" w:cs="Times New Roman"/>
          <w:b/>
          <w:color w:val="000000" w:themeColor="text1"/>
        </w:rPr>
        <w:t xml:space="preserve">3925-2022 de las </w:t>
      </w:r>
      <w:r w:rsidR="00DD0FCF" w:rsidRPr="00DD0FCF">
        <w:rPr>
          <w:rFonts w:ascii="Times New Roman" w:hAnsi="Times New Roman"/>
          <w:b/>
          <w:color w:val="000000" w:themeColor="text1"/>
        </w:rPr>
        <w:t xml:space="preserve">07:50 </w:t>
      </w:r>
      <w:r w:rsidR="00DD0FCF" w:rsidRPr="00DD0FCF">
        <w:rPr>
          <w:rFonts w:ascii="Times New Roman" w:hAnsi="Times New Roman" w:cs="Times New Roman"/>
          <w:b/>
          <w:color w:val="000000" w:themeColor="text1"/>
        </w:rPr>
        <w:t xml:space="preserve">horas </w:t>
      </w:r>
      <w:r w:rsidR="00DD0FCF" w:rsidRPr="00DD0FCF">
        <w:rPr>
          <w:rFonts w:ascii="Times New Roman" w:hAnsi="Times New Roman"/>
          <w:b/>
          <w:color w:val="000000" w:themeColor="text1"/>
        </w:rPr>
        <w:t xml:space="preserve">del 13 </w:t>
      </w:r>
      <w:r w:rsidR="00DD0FCF" w:rsidRPr="00DD0FCF">
        <w:rPr>
          <w:rFonts w:ascii="Times New Roman" w:hAnsi="Times New Roman" w:cs="Times New Roman"/>
          <w:b/>
          <w:color w:val="000000" w:themeColor="text1"/>
        </w:rPr>
        <w:t xml:space="preserve">de octubre de </w:t>
      </w:r>
      <w:r w:rsidR="00DD0FCF" w:rsidRPr="00DD0FCF">
        <w:rPr>
          <w:rFonts w:ascii="Times New Roman" w:hAnsi="Times New Roman"/>
          <w:b/>
          <w:color w:val="000000" w:themeColor="text1"/>
        </w:rPr>
        <w:t>2022</w:t>
      </w:r>
      <w:r w:rsidR="00DD0FCF">
        <w:rPr>
          <w:rFonts w:ascii="Times New Roman" w:hAnsi="Times New Roman" w:cs="Times New Roman"/>
          <w:color w:val="000000" w:themeColor="text1"/>
        </w:rPr>
        <w:t>, alegando en resumen lo siguiente:</w:t>
      </w:r>
    </w:p>
    <w:p w14:paraId="46411B14" w14:textId="77777777" w:rsidR="00F57418" w:rsidRPr="00DD0FCF" w:rsidRDefault="00F57418" w:rsidP="00F57418">
      <w:pPr>
        <w:spacing w:line="276" w:lineRule="auto"/>
        <w:jc w:val="both"/>
        <w:rPr>
          <w:color w:val="000000" w:themeColor="text1"/>
          <w:sz w:val="22"/>
          <w:szCs w:val="22"/>
        </w:rPr>
      </w:pPr>
    </w:p>
    <w:p w14:paraId="579F22B7" w14:textId="77777777" w:rsidR="00E4100A" w:rsidRPr="001E58E8" w:rsidRDefault="00DD0FCF" w:rsidP="00E4100A">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En cuanto al aparte </w:t>
      </w:r>
      <w:r w:rsidR="00F57418" w:rsidRPr="001E58E8">
        <w:rPr>
          <w:rFonts w:ascii="Times New Roman" w:hAnsi="Times New Roman" w:cs="Times New Roman"/>
          <w:b/>
          <w:bCs/>
          <w:i/>
          <w:iCs/>
          <w:color w:val="000000" w:themeColor="text1"/>
        </w:rPr>
        <w:t xml:space="preserve">primero </w:t>
      </w:r>
      <w:r w:rsidRPr="001E58E8">
        <w:rPr>
          <w:rFonts w:ascii="Times New Roman" w:hAnsi="Times New Roman" w:cs="Times New Roman"/>
          <w:b/>
          <w:bCs/>
          <w:i/>
          <w:iCs/>
          <w:color w:val="000000" w:themeColor="text1"/>
        </w:rPr>
        <w:t>sobre el principio de legalidad</w:t>
      </w:r>
      <w:r w:rsidRPr="001E58E8">
        <w:rPr>
          <w:rFonts w:ascii="Times New Roman" w:hAnsi="Times New Roman" w:cs="Times New Roman"/>
          <w:i/>
          <w:iCs/>
          <w:color w:val="000000" w:themeColor="text1"/>
        </w:rPr>
        <w:t>, el recurrente se limita a mencionar resoluciones del Tribunal Administrativo de Transporte y de la Sala Constitucional</w:t>
      </w:r>
      <w:r w:rsidR="00E4100A" w:rsidRPr="001E58E8">
        <w:rPr>
          <w:rFonts w:ascii="Times New Roman" w:hAnsi="Times New Roman" w:cs="Times New Roman"/>
          <w:i/>
          <w:iCs/>
          <w:color w:val="000000" w:themeColor="text1"/>
        </w:rPr>
        <w:t>.</w:t>
      </w:r>
    </w:p>
    <w:p w14:paraId="68C029FF" w14:textId="0437066C" w:rsidR="00E4100A" w:rsidRPr="001E58E8" w:rsidRDefault="00F57418" w:rsidP="00E4100A">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En cuanto al </w:t>
      </w:r>
      <w:r w:rsidR="00E4100A" w:rsidRPr="001E58E8">
        <w:rPr>
          <w:rFonts w:ascii="Times New Roman" w:hAnsi="Times New Roman" w:cs="Times New Roman"/>
          <w:i/>
          <w:iCs/>
          <w:color w:val="000000" w:themeColor="text1"/>
        </w:rPr>
        <w:t xml:space="preserve">aparte </w:t>
      </w:r>
      <w:r w:rsidR="00E4100A" w:rsidRPr="001E58E8">
        <w:rPr>
          <w:rFonts w:ascii="Times New Roman" w:hAnsi="Times New Roman" w:cs="Times New Roman"/>
          <w:b/>
          <w:bCs/>
          <w:i/>
          <w:iCs/>
          <w:color w:val="000000" w:themeColor="text1"/>
        </w:rPr>
        <w:t>segundo, sobre lo señalado por nuestro ordenamiento respecto a la naturaleza y conformación de la renovación de las concesiones de rutas de transporte público</w:t>
      </w:r>
      <w:r w:rsidR="00E4100A" w:rsidRPr="001E58E8">
        <w:rPr>
          <w:rFonts w:ascii="Times New Roman" w:hAnsi="Times New Roman" w:cs="Times New Roman"/>
          <w:i/>
          <w:iCs/>
          <w:color w:val="000000" w:themeColor="text1"/>
        </w:rPr>
        <w:t xml:space="preserve">, refiere a la naturaleza contractual de la renovación y los derechos de concesión, que para su surgimiento y perfeccionamiento impone y exige la participación y concordancia de la Junta Directiva del Consejo de Trasporte Público y de la Autoridad Reguladora d ellos </w:t>
      </w:r>
      <w:r w:rsidR="00E4100A" w:rsidRPr="001E58E8">
        <w:rPr>
          <w:rFonts w:ascii="Times New Roman" w:hAnsi="Times New Roman" w:cs="Times New Roman"/>
          <w:i/>
          <w:iCs/>
          <w:color w:val="000000" w:themeColor="text1"/>
        </w:rPr>
        <w:lastRenderedPageBreak/>
        <w:t xml:space="preserve">Servicios Públicos, citando el Dictamen C-103-2015 del 06 de mayo de 2015 de la Procuraduría General de la República. </w:t>
      </w:r>
    </w:p>
    <w:p w14:paraId="4DFE1667" w14:textId="3A38C83F" w:rsidR="00FE6795" w:rsidRPr="001E58E8" w:rsidRDefault="00FE6795" w:rsidP="007059A1">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Refiere que </w:t>
      </w:r>
      <w:r w:rsidR="007F3B95" w:rsidRPr="001E58E8">
        <w:rPr>
          <w:rFonts w:ascii="Times New Roman" w:hAnsi="Times New Roman" w:cs="Times New Roman"/>
          <w:i/>
          <w:iCs/>
          <w:color w:val="000000" w:themeColor="text1"/>
        </w:rPr>
        <w:t xml:space="preserve">el otorgamiento de un derecho de concesión de transporte público es una condición de carácter contractual y no un simple acto unilateral, dentro del cual se enmarca la renovación de las concesiones, indica también que </w:t>
      </w:r>
      <w:r w:rsidRPr="001E58E8">
        <w:rPr>
          <w:rFonts w:ascii="Times New Roman" w:hAnsi="Times New Roman" w:cs="Times New Roman"/>
          <w:i/>
          <w:iCs/>
          <w:color w:val="000000" w:themeColor="text1"/>
        </w:rPr>
        <w:t xml:space="preserve">la doctrina, jurisprudencia de la Procuraduría General de la República y </w:t>
      </w:r>
      <w:r w:rsidR="000A0C9F" w:rsidRPr="001E58E8">
        <w:rPr>
          <w:rFonts w:ascii="Times New Roman" w:hAnsi="Times New Roman" w:cs="Times New Roman"/>
          <w:i/>
          <w:iCs/>
          <w:color w:val="000000" w:themeColor="text1"/>
        </w:rPr>
        <w:t xml:space="preserve">los Tribunales de Justicia </w:t>
      </w:r>
      <w:r w:rsidR="007F3B95" w:rsidRPr="001E58E8">
        <w:rPr>
          <w:rFonts w:ascii="Times New Roman" w:hAnsi="Times New Roman" w:cs="Times New Roman"/>
          <w:i/>
          <w:iCs/>
          <w:color w:val="000000" w:themeColor="text1"/>
        </w:rPr>
        <w:t>han denominado y enmarcado dentro de la categoría jurídica de actos complejos, que para su validez y eficacia requiere de la concurrencia de dos voluntades administrativas previas y coincidentes de dos órganos determinados por el legislador, por lo que estima que hasta tanto no se complete el proceso de formación de la voluntad unigénita de ambos órganos, su existencia se encuentra privada de poder surgir a la vida jurídica, careciendo de validez, eficacia, ejecutividad e imposibilidad de impugnarse, y en apoyo de su tesis cita el artículo para lo cual cita el artículo 145 de la Ley General de la Administración pública, los Dictámenes C-103-2015 del 06 de mayo de 2015 y C-165-2014 del 27 de mayo de 2014 ambos de la Procuraduría General de la República, y resoluciones del Tribunal Contenciosos Administrativo</w:t>
      </w:r>
      <w:r w:rsidR="00B9484B" w:rsidRPr="001E58E8">
        <w:rPr>
          <w:rFonts w:ascii="Times New Roman" w:hAnsi="Times New Roman" w:cs="Times New Roman"/>
          <w:i/>
          <w:iCs/>
          <w:color w:val="000000" w:themeColor="text1"/>
        </w:rPr>
        <w:t>.</w:t>
      </w:r>
    </w:p>
    <w:p w14:paraId="2CE10EE8" w14:textId="5247B169" w:rsidR="00B9484B" w:rsidRPr="001E58E8" w:rsidRDefault="00B9484B" w:rsidP="007059A1">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En cuanto al alegato de la impugnabilidad del Artículo 7.1.34 de </w:t>
      </w:r>
      <w:r w:rsidR="008902D2" w:rsidRPr="001E58E8">
        <w:rPr>
          <w:rFonts w:ascii="Times New Roman" w:hAnsi="Times New Roman" w:cs="Times New Roman"/>
          <w:i/>
          <w:iCs/>
          <w:color w:val="000000" w:themeColor="text1"/>
        </w:rPr>
        <w:t>l</w:t>
      </w:r>
      <w:r w:rsidRPr="001E58E8">
        <w:rPr>
          <w:rFonts w:ascii="Times New Roman" w:hAnsi="Times New Roman" w:cs="Times New Roman"/>
          <w:i/>
          <w:iCs/>
          <w:color w:val="000000" w:themeColor="text1"/>
        </w:rPr>
        <w:t xml:space="preserve">a Sesión Ordinaria 75-2021 </w:t>
      </w:r>
      <w:r w:rsidR="009C14F9">
        <w:rPr>
          <w:rFonts w:ascii="Times New Roman" w:hAnsi="Times New Roman" w:cs="Times New Roman"/>
          <w:i/>
          <w:iCs/>
          <w:color w:val="000000" w:themeColor="text1"/>
        </w:rPr>
        <w:t xml:space="preserve">de 30 de setiembre de 2021, </w:t>
      </w:r>
      <w:r w:rsidRPr="001E58E8">
        <w:rPr>
          <w:rFonts w:ascii="Times New Roman" w:hAnsi="Times New Roman" w:cs="Times New Roman"/>
          <w:i/>
          <w:iCs/>
          <w:color w:val="000000" w:themeColor="text1"/>
        </w:rPr>
        <w:t>emitido por la Junta Directiva del Consejo de Transporte Público, refiere que al carecer de la aprobación de la Autoridad Reguladora de los Servicios Públicos falta la conformación y perfeccionamiento del contrato de renovación que exponga la voluntad unívoca necesaria para poder ser capaz de hacer surgir a la vida jurídica las necesarias características de validez, eficacia, ejecutividad e impugnabilidad.</w:t>
      </w:r>
    </w:p>
    <w:p w14:paraId="6E07DA10" w14:textId="1D5F4199" w:rsidR="008902D2" w:rsidRPr="001E58E8" w:rsidRDefault="00B9484B" w:rsidP="007059A1">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Respecto al </w:t>
      </w:r>
      <w:r w:rsidR="008902D2" w:rsidRPr="001E58E8">
        <w:rPr>
          <w:rFonts w:ascii="Times New Roman" w:hAnsi="Times New Roman" w:cs="Times New Roman"/>
          <w:i/>
          <w:iCs/>
          <w:color w:val="000000" w:themeColor="text1"/>
        </w:rPr>
        <w:t xml:space="preserve">alegato del </w:t>
      </w:r>
      <w:r w:rsidRPr="001E58E8">
        <w:rPr>
          <w:rFonts w:ascii="Times New Roman" w:hAnsi="Times New Roman" w:cs="Times New Roman"/>
          <w:i/>
          <w:iCs/>
          <w:color w:val="000000" w:themeColor="text1"/>
        </w:rPr>
        <w:t xml:space="preserve">ejercicio de competencias revisoras o valorativas por parte de la ARESEP para aprobar o improbar la renovación de los contratos de concesión, indica </w:t>
      </w:r>
      <w:r w:rsidR="008902D2" w:rsidRPr="001E58E8">
        <w:rPr>
          <w:rFonts w:ascii="Times New Roman" w:hAnsi="Times New Roman" w:cs="Times New Roman"/>
          <w:i/>
          <w:iCs/>
          <w:color w:val="000000" w:themeColor="text1"/>
        </w:rPr>
        <w:t>que es una obligación respecto de la protección del interés público de los usuarios.</w:t>
      </w:r>
    </w:p>
    <w:p w14:paraId="2F66E9F6" w14:textId="2DBCC311" w:rsidR="00B9484B" w:rsidRPr="001E58E8" w:rsidRDefault="008902D2" w:rsidP="007059A1">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Referente al alegato sobre el momento oportuno para impugnar la renovación de una concesión, y el ejercicio de las atribuciones del Tribunal Administrativo de Transporte, indica que hasta una vez se otorgue el refrendo contractual por parte de la ARESEP, y producido el perfeccionamiento del contrato de renovación, es el momento en que adquiere eficacia y posibilidad de oponibilidad y ejecutividad el Artículo 7.1.34 de la Sesión Ordinaria 75-2021 </w:t>
      </w:r>
      <w:r w:rsidR="00A16F25" w:rsidRPr="001E58E8">
        <w:rPr>
          <w:rFonts w:ascii="Times New Roman" w:hAnsi="Times New Roman" w:cs="Times New Roman"/>
          <w:i/>
          <w:iCs/>
          <w:color w:val="000000" w:themeColor="text1"/>
        </w:rPr>
        <w:t xml:space="preserve">de 30 de setiembre de 2021, </w:t>
      </w:r>
      <w:r w:rsidRPr="001E58E8">
        <w:rPr>
          <w:rFonts w:ascii="Times New Roman" w:hAnsi="Times New Roman" w:cs="Times New Roman"/>
          <w:i/>
          <w:iCs/>
          <w:color w:val="000000" w:themeColor="text1"/>
        </w:rPr>
        <w:t>de la Junta Directiva del Consejo de Transporte Público.</w:t>
      </w:r>
    </w:p>
    <w:p w14:paraId="3666C27B" w14:textId="77777777" w:rsidR="001E58E8" w:rsidRPr="001E58E8" w:rsidRDefault="008902D2" w:rsidP="001E58E8">
      <w:pPr>
        <w:pStyle w:val="Prrafodelista"/>
        <w:numPr>
          <w:ilvl w:val="0"/>
          <w:numId w:val="24"/>
        </w:numPr>
        <w:spacing w:after="0" w:line="240" w:lineRule="auto"/>
        <w:contextualSpacing w:val="0"/>
        <w:jc w:val="both"/>
        <w:rPr>
          <w:rStyle w:val="normaltextrun"/>
          <w:rFonts w:ascii="Times New Roman" w:hAnsi="Times New Roman" w:cs="Times New Roman"/>
          <w:i/>
          <w:iCs/>
          <w:color w:val="000000" w:themeColor="text1"/>
        </w:rPr>
      </w:pPr>
      <w:r w:rsidRPr="001E58E8">
        <w:rPr>
          <w:rFonts w:ascii="Times New Roman" w:hAnsi="Times New Roman" w:cs="Times New Roman"/>
          <w:i/>
          <w:iCs/>
          <w:color w:val="000000" w:themeColor="text1"/>
        </w:rPr>
        <w:t xml:space="preserve">Concluye el recurrente que </w:t>
      </w:r>
      <w:r w:rsidR="00A16F25" w:rsidRPr="001E58E8">
        <w:rPr>
          <w:rFonts w:ascii="Times New Roman" w:hAnsi="Times New Roman" w:cs="Times New Roman"/>
          <w:i/>
          <w:iCs/>
          <w:color w:val="000000" w:themeColor="text1"/>
        </w:rPr>
        <w:t xml:space="preserve">la Resolución No. </w:t>
      </w:r>
      <w:r w:rsidR="00A16F25" w:rsidRPr="001E58E8">
        <w:rPr>
          <w:rFonts w:ascii="Times New Roman" w:eastAsia="Times New Roman" w:hAnsi="Times New Roman" w:cs="Times New Roman"/>
          <w:i/>
          <w:iCs/>
          <w:color w:val="000000" w:themeColor="text1"/>
          <w:lang w:eastAsia="es-ES"/>
        </w:rPr>
        <w:t>TAT-</w:t>
      </w:r>
      <w:r w:rsidR="00A16F25" w:rsidRPr="001E58E8">
        <w:rPr>
          <w:rFonts w:ascii="Times New Roman" w:hAnsi="Times New Roman" w:cs="Times New Roman"/>
          <w:i/>
          <w:iCs/>
          <w:color w:val="000000" w:themeColor="text1"/>
        </w:rPr>
        <w:t>3925-2022 de las 07:50 horas del 13 de octubre de 2022</w:t>
      </w:r>
      <w:r w:rsidR="00A16F25" w:rsidRPr="001E58E8">
        <w:rPr>
          <w:rStyle w:val="normaltextrun"/>
          <w:rFonts w:ascii="Times New Roman" w:hAnsi="Times New Roman" w:cs="Times New Roman"/>
          <w:i/>
          <w:iCs/>
          <w:color w:val="000000" w:themeColor="text1"/>
          <w:shd w:val="clear" w:color="auto" w:fill="FFFFFF"/>
        </w:rPr>
        <w:t xml:space="preserve">, desconoce que el </w:t>
      </w:r>
      <w:r w:rsidR="00A16F25" w:rsidRPr="001E58E8">
        <w:rPr>
          <w:rFonts w:ascii="Times New Roman" w:hAnsi="Times New Roman" w:cs="Times New Roman"/>
          <w:i/>
          <w:iCs/>
          <w:color w:val="000000" w:themeColor="text1"/>
        </w:rPr>
        <w:t xml:space="preserve">Artículo 7.1.34 de la Sesión Ordinaria 75-2021 de 30 de setiembre de 2021, parte de un grave error jurídico apreciativo, desconociendo que se trata de un acto complejo. Estima que la resolución </w:t>
      </w:r>
      <w:r w:rsidR="00A16F25" w:rsidRPr="001E58E8">
        <w:rPr>
          <w:rStyle w:val="normaltextrun"/>
          <w:rFonts w:ascii="Times New Roman" w:hAnsi="Times New Roman" w:cs="Times New Roman"/>
          <w:i/>
          <w:iCs/>
          <w:color w:val="000000" w:themeColor="text1"/>
          <w:shd w:val="clear" w:color="auto" w:fill="FFFFFF"/>
        </w:rPr>
        <w:t>al sustentarse y derivar de una gestión jurídicamente inadmisible, presenta en su motivo que devienen en invalida, ineficaz, inejecutable, incomunicable e inimpugnable, y resulta contraria al artículo 132 de la LGAP. Estima que el Tribunal no se apegó a os límites y restricciones que permiten e imposibilitan su ejercicio y los efectos jurídicos previstos por el ordenamiento, con lo cual está disconforme con este, en relación a los artículos 158.2 y 166 de la LGAP.</w:t>
      </w:r>
    </w:p>
    <w:p w14:paraId="232912C6" w14:textId="698FE79D" w:rsidR="00F57418" w:rsidRPr="001E58E8" w:rsidRDefault="00A16F25" w:rsidP="001E58E8">
      <w:pPr>
        <w:pStyle w:val="Prrafodelista"/>
        <w:numPr>
          <w:ilvl w:val="0"/>
          <w:numId w:val="24"/>
        </w:numPr>
        <w:spacing w:after="0" w:line="240" w:lineRule="auto"/>
        <w:contextualSpacing w:val="0"/>
        <w:jc w:val="both"/>
        <w:rPr>
          <w:rFonts w:ascii="Times New Roman" w:hAnsi="Times New Roman" w:cs="Times New Roman"/>
          <w:i/>
          <w:iCs/>
          <w:color w:val="000000" w:themeColor="text1"/>
        </w:rPr>
      </w:pPr>
      <w:r w:rsidRPr="001E58E8">
        <w:rPr>
          <w:rStyle w:val="normaltextrun"/>
          <w:rFonts w:ascii="Times New Roman" w:hAnsi="Times New Roman" w:cs="Times New Roman"/>
          <w:i/>
          <w:iCs/>
          <w:color w:val="000000" w:themeColor="text1"/>
          <w:shd w:val="clear" w:color="auto" w:fill="FFFFFF"/>
        </w:rPr>
        <w:t xml:space="preserve">Peticiona se declare la nulidad absoluta de la Resolución </w:t>
      </w:r>
      <w:r w:rsidRPr="001E58E8">
        <w:rPr>
          <w:rFonts w:ascii="Times New Roman" w:hAnsi="Times New Roman" w:cs="Times New Roman"/>
          <w:i/>
          <w:iCs/>
          <w:color w:val="000000" w:themeColor="text1"/>
        </w:rPr>
        <w:t xml:space="preserve">No. </w:t>
      </w:r>
      <w:r w:rsidRPr="001E58E8">
        <w:rPr>
          <w:rFonts w:ascii="Times New Roman" w:eastAsia="Times New Roman" w:hAnsi="Times New Roman" w:cs="Times New Roman"/>
          <w:bCs/>
          <w:i/>
          <w:iCs/>
          <w:color w:val="000000" w:themeColor="text1"/>
          <w:lang w:eastAsia="es-ES"/>
        </w:rPr>
        <w:t>TAT-</w:t>
      </w:r>
      <w:r w:rsidRPr="001E58E8">
        <w:rPr>
          <w:rFonts w:ascii="Times New Roman" w:hAnsi="Times New Roman" w:cs="Times New Roman"/>
          <w:bCs/>
          <w:i/>
          <w:iCs/>
          <w:color w:val="000000" w:themeColor="text1"/>
        </w:rPr>
        <w:t>3925-2022 de las 07:50 horas del 13 de octubre de 2022</w:t>
      </w:r>
      <w:r w:rsidRPr="001E58E8">
        <w:rPr>
          <w:rStyle w:val="normaltextrun"/>
          <w:rFonts w:ascii="Times New Roman" w:hAnsi="Times New Roman" w:cs="Times New Roman"/>
          <w:bCs/>
          <w:i/>
          <w:iCs/>
          <w:color w:val="000000" w:themeColor="text1"/>
          <w:shd w:val="clear" w:color="auto" w:fill="FFFFFF"/>
        </w:rPr>
        <w:t>, se disponga la improcedencia de los recursos administrativos interpuestos</w:t>
      </w:r>
      <w:r w:rsidR="001E58E8" w:rsidRPr="001E58E8">
        <w:rPr>
          <w:rStyle w:val="normaltextrun"/>
          <w:rFonts w:ascii="Times New Roman" w:hAnsi="Times New Roman" w:cs="Times New Roman"/>
          <w:bCs/>
          <w:i/>
          <w:iCs/>
          <w:color w:val="000000" w:themeColor="text1"/>
          <w:shd w:val="clear" w:color="auto" w:fill="FFFFFF"/>
        </w:rPr>
        <w:t xml:space="preserve"> por la Defensoría de los Habitantes</w:t>
      </w:r>
      <w:r w:rsidR="001E58E8" w:rsidRPr="001E58E8">
        <w:rPr>
          <w:rStyle w:val="normaltextrun"/>
          <w:rFonts w:ascii="Times New Roman" w:hAnsi="Times New Roman" w:cs="Times New Roman"/>
          <w:i/>
          <w:iCs/>
          <w:color w:val="000000" w:themeColor="text1"/>
          <w:shd w:val="clear" w:color="auto" w:fill="FFFFFF"/>
        </w:rPr>
        <w:t xml:space="preserve"> de la República, en contra del </w:t>
      </w:r>
      <w:r w:rsidR="001E58E8" w:rsidRPr="001E58E8">
        <w:rPr>
          <w:rFonts w:ascii="Times New Roman" w:hAnsi="Times New Roman" w:cs="Times New Roman"/>
          <w:i/>
          <w:iCs/>
          <w:color w:val="000000" w:themeColor="text1"/>
        </w:rPr>
        <w:t xml:space="preserve">Artículo 7.1.34 de la Sesión Ordinaria 75-2021 de 30 de setiembre de 2021, de la Junta Directiva del Consejo de Transporte Público, disponiendo que las autoridades competentes prosigan con la adecuada conformación del acto de renovación contractual de los derechos de concesión que sobre la Ruta No. </w:t>
      </w:r>
      <w:r w:rsidR="00F11795">
        <w:rPr>
          <w:rFonts w:ascii="Times New Roman" w:hAnsi="Times New Roman" w:cs="Times New Roman"/>
          <w:i/>
          <w:iCs/>
          <w:color w:val="000000" w:themeColor="text1"/>
        </w:rPr>
        <w:t>000</w:t>
      </w:r>
      <w:r w:rsidR="001E58E8" w:rsidRPr="001E58E8">
        <w:rPr>
          <w:rFonts w:ascii="Times New Roman" w:hAnsi="Times New Roman" w:cs="Times New Roman"/>
          <w:i/>
          <w:iCs/>
          <w:color w:val="000000" w:themeColor="text1"/>
        </w:rPr>
        <w:t xml:space="preserve"> descrita como </w:t>
      </w:r>
      <w:r w:rsidR="004B08C7">
        <w:rPr>
          <w:rFonts w:ascii="Times New Roman" w:hAnsi="Times New Roman" w:cs="Times New Roman"/>
          <w:i/>
          <w:iCs/>
          <w:color w:val="000000" w:themeColor="text1"/>
        </w:rPr>
        <w:t>000</w:t>
      </w:r>
      <w:r w:rsidR="001E58E8" w:rsidRPr="001E58E8">
        <w:rPr>
          <w:rFonts w:ascii="Times New Roman" w:hAnsi="Times New Roman" w:cs="Times New Roman"/>
          <w:i/>
          <w:iCs/>
          <w:color w:val="000000" w:themeColor="text1"/>
        </w:rPr>
        <w:t xml:space="preserve">, corresponde a </w:t>
      </w:r>
      <w:r w:rsidR="00F11795">
        <w:rPr>
          <w:rFonts w:ascii="Times New Roman" w:hAnsi="Times New Roman" w:cs="Times New Roman"/>
          <w:i/>
          <w:iCs/>
          <w:color w:val="000000" w:themeColor="text1"/>
        </w:rPr>
        <w:t>BPP</w:t>
      </w:r>
      <w:r w:rsidR="001E58E8" w:rsidRPr="001E58E8">
        <w:rPr>
          <w:rFonts w:ascii="Times New Roman" w:hAnsi="Times New Roman" w:cs="Times New Roman"/>
          <w:i/>
          <w:iCs/>
          <w:color w:val="000000" w:themeColor="text1"/>
        </w:rPr>
        <w:t xml:space="preserve">, en estricto apego al derecho. </w:t>
      </w:r>
      <w:r w:rsidR="00F57418" w:rsidRPr="001E58E8">
        <w:rPr>
          <w:rFonts w:ascii="Times New Roman" w:hAnsi="Times New Roman" w:cs="Times New Roman"/>
          <w:i/>
          <w:iCs/>
          <w:color w:val="000000" w:themeColor="text1"/>
        </w:rPr>
        <w:t xml:space="preserve">(Léanse los folios del 1 al </w:t>
      </w:r>
      <w:r w:rsidR="001E58E8" w:rsidRPr="001E58E8">
        <w:rPr>
          <w:rFonts w:ascii="Times New Roman" w:hAnsi="Times New Roman" w:cs="Times New Roman"/>
          <w:i/>
          <w:iCs/>
          <w:color w:val="000000" w:themeColor="text1"/>
        </w:rPr>
        <w:t>11</w:t>
      </w:r>
      <w:r w:rsidR="00F57418" w:rsidRPr="001E58E8">
        <w:rPr>
          <w:rFonts w:ascii="Times New Roman" w:hAnsi="Times New Roman" w:cs="Times New Roman"/>
          <w:i/>
          <w:iCs/>
          <w:color w:val="000000" w:themeColor="text1"/>
        </w:rPr>
        <w:t xml:space="preserve"> del expediente </w:t>
      </w:r>
      <w:r w:rsidR="00885621">
        <w:rPr>
          <w:rFonts w:ascii="Times New Roman" w:hAnsi="Times New Roman" w:cs="Times New Roman"/>
          <w:i/>
          <w:iCs/>
          <w:color w:val="000000" w:themeColor="text1"/>
        </w:rPr>
        <w:t xml:space="preserve">administrativo </w:t>
      </w:r>
      <w:r w:rsidR="00F57418" w:rsidRPr="001E58E8">
        <w:rPr>
          <w:rFonts w:ascii="Times New Roman" w:hAnsi="Times New Roman" w:cs="Times New Roman"/>
          <w:i/>
          <w:iCs/>
          <w:color w:val="000000" w:themeColor="text1"/>
        </w:rPr>
        <w:t>TAT-</w:t>
      </w:r>
      <w:r w:rsidR="00885621">
        <w:rPr>
          <w:rFonts w:ascii="Times New Roman" w:hAnsi="Times New Roman" w:cs="Times New Roman"/>
          <w:i/>
          <w:iCs/>
          <w:color w:val="000000" w:themeColor="text1"/>
        </w:rPr>
        <w:t>050</w:t>
      </w:r>
      <w:r w:rsidR="00F57418" w:rsidRPr="001E58E8">
        <w:rPr>
          <w:rFonts w:ascii="Times New Roman" w:hAnsi="Times New Roman" w:cs="Times New Roman"/>
          <w:i/>
          <w:iCs/>
          <w:color w:val="000000" w:themeColor="text1"/>
        </w:rPr>
        <w:t>-2</w:t>
      </w:r>
      <w:r w:rsidR="00885621">
        <w:rPr>
          <w:rFonts w:ascii="Times New Roman" w:hAnsi="Times New Roman" w:cs="Times New Roman"/>
          <w:i/>
          <w:iCs/>
          <w:color w:val="000000" w:themeColor="text1"/>
        </w:rPr>
        <w:t>3</w:t>
      </w:r>
      <w:r w:rsidR="00F57418" w:rsidRPr="001E58E8">
        <w:rPr>
          <w:rFonts w:ascii="Times New Roman" w:hAnsi="Times New Roman" w:cs="Times New Roman"/>
          <w:i/>
          <w:iCs/>
          <w:color w:val="000000" w:themeColor="text1"/>
        </w:rPr>
        <w:t>)</w:t>
      </w:r>
    </w:p>
    <w:p w14:paraId="79C207F9" w14:textId="77777777" w:rsidR="00F57418" w:rsidRPr="001E58E8" w:rsidRDefault="00F57418" w:rsidP="00F57418">
      <w:pPr>
        <w:pStyle w:val="Default"/>
        <w:spacing w:line="276" w:lineRule="auto"/>
        <w:jc w:val="both"/>
        <w:rPr>
          <w:rFonts w:ascii="Times New Roman" w:hAnsi="Times New Roman" w:cs="Times New Roman"/>
          <w:color w:val="000000" w:themeColor="text1"/>
        </w:rPr>
      </w:pPr>
    </w:p>
    <w:p w14:paraId="679C1EB0" w14:textId="5E9780A0" w:rsidR="00F57418" w:rsidRPr="001E58E8" w:rsidRDefault="00F57418" w:rsidP="00F57418">
      <w:pPr>
        <w:pStyle w:val="Default"/>
        <w:spacing w:line="276" w:lineRule="auto"/>
        <w:jc w:val="both"/>
        <w:rPr>
          <w:rFonts w:ascii="Times New Roman" w:hAnsi="Times New Roman" w:cs="Times New Roman"/>
          <w:color w:val="000000" w:themeColor="text1"/>
        </w:rPr>
      </w:pPr>
      <w:r w:rsidRPr="001E58E8">
        <w:rPr>
          <w:rFonts w:ascii="Times New Roman" w:hAnsi="Times New Roman" w:cs="Times New Roman"/>
          <w:b/>
          <w:color w:val="000000" w:themeColor="text1"/>
        </w:rPr>
        <w:lastRenderedPageBreak/>
        <w:t>TERCERO. –</w:t>
      </w:r>
      <w:r w:rsidR="00AA3002" w:rsidRPr="001E58E8">
        <w:rPr>
          <w:rFonts w:ascii="Times New Roman" w:hAnsi="Times New Roman" w:cs="Times New Roman"/>
          <w:b/>
          <w:color w:val="000000" w:themeColor="text1"/>
        </w:rPr>
        <w:t xml:space="preserve"> </w:t>
      </w:r>
      <w:r w:rsidRPr="001E58E8">
        <w:rPr>
          <w:rFonts w:ascii="Times New Roman" w:hAnsi="Times New Roman" w:cs="Times New Roman"/>
          <w:color w:val="000000" w:themeColor="text1"/>
        </w:rPr>
        <w:t>En los procedimientos seguidos se han observado los términos y prescripciones legales.</w:t>
      </w:r>
    </w:p>
    <w:p w14:paraId="6B522159" w14:textId="77777777" w:rsidR="00F57418" w:rsidRPr="001E58E8" w:rsidRDefault="00F57418" w:rsidP="00F57418">
      <w:pPr>
        <w:spacing w:line="276" w:lineRule="auto"/>
        <w:jc w:val="both"/>
        <w:rPr>
          <w:color w:val="000000" w:themeColor="text1"/>
        </w:rPr>
      </w:pPr>
    </w:p>
    <w:p w14:paraId="5F051AE6" w14:textId="77777777" w:rsidR="00F57418" w:rsidRPr="001E58E8" w:rsidRDefault="00F57418" w:rsidP="00F57418">
      <w:pPr>
        <w:spacing w:line="276" w:lineRule="auto"/>
        <w:rPr>
          <w:b/>
          <w:color w:val="000000" w:themeColor="text1"/>
          <w:sz w:val="24"/>
          <w:szCs w:val="24"/>
        </w:rPr>
      </w:pPr>
      <w:r w:rsidRPr="001E58E8">
        <w:rPr>
          <w:b/>
          <w:color w:val="000000" w:themeColor="text1"/>
          <w:sz w:val="24"/>
          <w:szCs w:val="24"/>
        </w:rPr>
        <w:t>Redacta la Jueza Maricela Villegas Herrera.</w:t>
      </w:r>
    </w:p>
    <w:p w14:paraId="470165CD" w14:textId="77777777" w:rsidR="00F57418" w:rsidRPr="001E58E8" w:rsidRDefault="00F57418" w:rsidP="00F57418">
      <w:pPr>
        <w:spacing w:line="276" w:lineRule="auto"/>
        <w:jc w:val="center"/>
        <w:rPr>
          <w:b/>
          <w:color w:val="000000" w:themeColor="text1"/>
          <w:sz w:val="24"/>
          <w:szCs w:val="24"/>
        </w:rPr>
      </w:pPr>
    </w:p>
    <w:p w14:paraId="1BAB517A" w14:textId="77777777" w:rsidR="00F57418" w:rsidRPr="001E58E8" w:rsidRDefault="00F57418" w:rsidP="00F57418">
      <w:pPr>
        <w:spacing w:line="276" w:lineRule="auto"/>
        <w:jc w:val="center"/>
        <w:rPr>
          <w:b/>
          <w:color w:val="000000" w:themeColor="text1"/>
          <w:sz w:val="24"/>
          <w:szCs w:val="24"/>
        </w:rPr>
      </w:pPr>
      <w:r w:rsidRPr="001E58E8">
        <w:rPr>
          <w:b/>
          <w:color w:val="000000" w:themeColor="text1"/>
          <w:sz w:val="24"/>
          <w:szCs w:val="24"/>
        </w:rPr>
        <w:t>CONSIDERANDO ÚNICO</w:t>
      </w:r>
    </w:p>
    <w:p w14:paraId="16616D4B" w14:textId="77777777" w:rsidR="00F57418" w:rsidRPr="00843A77" w:rsidRDefault="00F57418" w:rsidP="00F57418">
      <w:pPr>
        <w:pStyle w:val="Textoindependiente"/>
        <w:spacing w:after="0" w:line="276" w:lineRule="auto"/>
        <w:jc w:val="center"/>
        <w:rPr>
          <w:rFonts w:eastAsiaTheme="minorEastAsia"/>
          <w:bCs/>
          <w:color w:val="000000" w:themeColor="text1"/>
          <w:lang w:eastAsia="es-CR"/>
        </w:rPr>
      </w:pPr>
    </w:p>
    <w:p w14:paraId="30515DBD" w14:textId="653A9C90" w:rsidR="0029146C" w:rsidRDefault="00843A77" w:rsidP="0029146C">
      <w:pPr>
        <w:widowControl w:val="0"/>
        <w:jc w:val="both"/>
        <w:rPr>
          <w:color w:val="000000"/>
          <w:sz w:val="24"/>
          <w:szCs w:val="24"/>
          <w:lang w:eastAsia="es-CR"/>
        </w:rPr>
      </w:pPr>
      <w:r>
        <w:rPr>
          <w:rStyle w:val="CharacterStyle6"/>
          <w:rFonts w:eastAsiaTheme="minorEastAsia"/>
          <w:color w:val="000000" w:themeColor="text1"/>
          <w:spacing w:val="-1"/>
          <w:w w:val="105"/>
          <w:sz w:val="24"/>
          <w:szCs w:val="24"/>
          <w:lang w:eastAsia="es-CR"/>
        </w:rPr>
        <w:t xml:space="preserve">El artículo </w:t>
      </w:r>
      <w:r w:rsidR="009C14F9">
        <w:rPr>
          <w:rStyle w:val="CharacterStyle6"/>
          <w:rFonts w:eastAsiaTheme="minorEastAsia"/>
          <w:color w:val="000000" w:themeColor="text1"/>
          <w:spacing w:val="-1"/>
          <w:w w:val="105"/>
          <w:sz w:val="24"/>
          <w:szCs w:val="24"/>
          <w:lang w:eastAsia="es-CR"/>
        </w:rPr>
        <w:t>20</w:t>
      </w:r>
      <w:r>
        <w:rPr>
          <w:rStyle w:val="CharacterStyle6"/>
          <w:rFonts w:eastAsiaTheme="minorEastAsia"/>
          <w:color w:val="000000" w:themeColor="text1"/>
          <w:spacing w:val="-1"/>
          <w:w w:val="105"/>
          <w:sz w:val="24"/>
          <w:szCs w:val="24"/>
          <w:lang w:eastAsia="es-CR"/>
        </w:rPr>
        <w:t xml:space="preserve"> </w:t>
      </w:r>
      <w:r w:rsidR="009C14F9">
        <w:rPr>
          <w:rStyle w:val="CharacterStyle6"/>
          <w:rFonts w:eastAsiaTheme="minorEastAsia"/>
          <w:color w:val="000000" w:themeColor="text1"/>
          <w:spacing w:val="-1"/>
          <w:w w:val="105"/>
          <w:sz w:val="24"/>
          <w:szCs w:val="24"/>
          <w:lang w:eastAsia="es-CR"/>
        </w:rPr>
        <w:t xml:space="preserve">inciso c) </w:t>
      </w:r>
      <w:r>
        <w:rPr>
          <w:rStyle w:val="CharacterStyle6"/>
          <w:rFonts w:eastAsiaTheme="minorEastAsia"/>
          <w:color w:val="000000" w:themeColor="text1"/>
          <w:spacing w:val="-1"/>
          <w:w w:val="105"/>
          <w:sz w:val="24"/>
          <w:szCs w:val="24"/>
          <w:lang w:eastAsia="es-CR"/>
        </w:rPr>
        <w:t xml:space="preserve">de la Ley No. 7969 </w:t>
      </w:r>
      <w:r w:rsidR="0029146C">
        <w:rPr>
          <w:rStyle w:val="CharacterStyle6"/>
          <w:rFonts w:eastAsiaTheme="minorEastAsia"/>
          <w:color w:val="000000" w:themeColor="text1"/>
          <w:spacing w:val="-1"/>
          <w:w w:val="105"/>
          <w:sz w:val="24"/>
          <w:szCs w:val="24"/>
          <w:lang w:eastAsia="es-CR"/>
        </w:rPr>
        <w:t>“</w:t>
      </w:r>
      <w:r w:rsidR="0029146C" w:rsidRPr="007F26CE">
        <w:rPr>
          <w:color w:val="000000"/>
          <w:sz w:val="24"/>
          <w:szCs w:val="24"/>
          <w:lang w:eastAsia="es-CR"/>
        </w:rPr>
        <w:t>Ley Reguladora del Servicio Público de</w:t>
      </w:r>
      <w:r w:rsidR="0029146C">
        <w:rPr>
          <w:color w:val="000000"/>
          <w:sz w:val="24"/>
          <w:szCs w:val="24"/>
          <w:lang w:eastAsia="es-CR"/>
        </w:rPr>
        <w:t xml:space="preserve"> </w:t>
      </w:r>
      <w:r w:rsidR="0029146C" w:rsidRPr="007F26CE">
        <w:rPr>
          <w:color w:val="000000"/>
          <w:sz w:val="24"/>
          <w:szCs w:val="24"/>
          <w:lang w:eastAsia="es-CR"/>
        </w:rPr>
        <w:t>Transporte Remunerado de Personas en</w:t>
      </w:r>
      <w:r w:rsidR="0029146C">
        <w:rPr>
          <w:color w:val="000000"/>
          <w:sz w:val="24"/>
          <w:szCs w:val="24"/>
          <w:lang w:eastAsia="es-CR"/>
        </w:rPr>
        <w:t xml:space="preserve"> </w:t>
      </w:r>
      <w:r w:rsidR="0029146C" w:rsidRPr="007F26CE">
        <w:rPr>
          <w:color w:val="000000"/>
          <w:sz w:val="24"/>
          <w:szCs w:val="24"/>
          <w:lang w:eastAsia="es-CR"/>
        </w:rPr>
        <w:t>Vehículos en la Modalidad de Taxi</w:t>
      </w:r>
      <w:r w:rsidR="0029146C">
        <w:rPr>
          <w:color w:val="000000"/>
          <w:sz w:val="24"/>
          <w:szCs w:val="24"/>
          <w:lang w:eastAsia="es-CR"/>
        </w:rPr>
        <w:t xml:space="preserve">”, </w:t>
      </w:r>
      <w:r w:rsidR="009C14F9">
        <w:rPr>
          <w:color w:val="000000"/>
          <w:sz w:val="24"/>
          <w:szCs w:val="24"/>
          <w:lang w:eastAsia="es-CR"/>
        </w:rPr>
        <w:t>estipula lo siguiente:</w:t>
      </w:r>
    </w:p>
    <w:p w14:paraId="14952266" w14:textId="38554D9D" w:rsidR="009C14F9" w:rsidRDefault="009C14F9" w:rsidP="0029146C">
      <w:pPr>
        <w:widowControl w:val="0"/>
        <w:jc w:val="both"/>
        <w:rPr>
          <w:color w:val="000000"/>
          <w:sz w:val="24"/>
          <w:szCs w:val="24"/>
          <w:lang w:eastAsia="es-CR"/>
        </w:rPr>
      </w:pPr>
    </w:p>
    <w:p w14:paraId="0674ACAC" w14:textId="4823E50E" w:rsidR="009C14F9" w:rsidRPr="009C14F9" w:rsidRDefault="009C14F9" w:rsidP="009C14F9">
      <w:pPr>
        <w:widowControl w:val="0"/>
        <w:ind w:left="567" w:right="567"/>
        <w:jc w:val="both"/>
        <w:rPr>
          <w:i/>
          <w:iCs/>
          <w:color w:val="000000"/>
          <w:lang w:eastAsia="es-CR"/>
        </w:rPr>
      </w:pPr>
      <w:r>
        <w:rPr>
          <w:i/>
          <w:iCs/>
          <w:color w:val="000000"/>
          <w:lang w:eastAsia="es-CR"/>
        </w:rPr>
        <w:t>“</w:t>
      </w:r>
      <w:r w:rsidRPr="009C14F9">
        <w:rPr>
          <w:b/>
          <w:bCs/>
          <w:i/>
          <w:iCs/>
          <w:color w:val="000000"/>
          <w:lang w:eastAsia="es-CR"/>
        </w:rPr>
        <w:t>Artículo 22.- Competencia del Tribunal</w:t>
      </w:r>
    </w:p>
    <w:p w14:paraId="4510E421" w14:textId="77777777" w:rsidR="009C14F9" w:rsidRPr="009C14F9" w:rsidRDefault="009C14F9" w:rsidP="009C14F9">
      <w:pPr>
        <w:widowControl w:val="0"/>
        <w:ind w:left="567" w:right="567"/>
        <w:jc w:val="both"/>
        <w:rPr>
          <w:i/>
          <w:iCs/>
          <w:color w:val="000000"/>
          <w:lang w:eastAsia="es-CR"/>
        </w:rPr>
      </w:pPr>
      <w:r w:rsidRPr="009C14F9">
        <w:rPr>
          <w:i/>
          <w:iCs/>
          <w:color w:val="000000"/>
          <w:lang w:eastAsia="es-CR"/>
        </w:rPr>
        <w:t xml:space="preserve">El Tribunal será competente para lo siguiente: </w:t>
      </w:r>
    </w:p>
    <w:p w14:paraId="340C8ED2" w14:textId="77777777" w:rsidR="009C14F9" w:rsidRPr="009C14F9" w:rsidRDefault="009C14F9" w:rsidP="009C14F9">
      <w:pPr>
        <w:widowControl w:val="0"/>
        <w:ind w:left="567" w:right="567"/>
        <w:jc w:val="both"/>
        <w:rPr>
          <w:i/>
          <w:iCs/>
          <w:color w:val="000000"/>
          <w:lang w:eastAsia="es-CR"/>
        </w:rPr>
      </w:pPr>
      <w:r w:rsidRPr="009C14F9">
        <w:rPr>
          <w:i/>
          <w:iCs/>
          <w:color w:val="000000"/>
          <w:lang w:eastAsia="es-CR"/>
        </w:rPr>
        <w:t>a) Conocer y resolver, en sede administrativa, los recursos de apelación que se interpongan contra cualquier acto o resolución del Consejo.</w:t>
      </w:r>
    </w:p>
    <w:p w14:paraId="60CFD70B" w14:textId="77777777" w:rsidR="009C14F9" w:rsidRPr="009C14F9" w:rsidRDefault="009C14F9" w:rsidP="009C14F9">
      <w:pPr>
        <w:widowControl w:val="0"/>
        <w:ind w:left="567" w:right="567"/>
        <w:jc w:val="both"/>
        <w:rPr>
          <w:i/>
          <w:iCs/>
          <w:color w:val="000000"/>
          <w:lang w:eastAsia="es-CR"/>
        </w:rPr>
      </w:pPr>
      <w:r w:rsidRPr="009C14F9">
        <w:rPr>
          <w:i/>
          <w:iCs/>
          <w:color w:val="000000"/>
          <w:lang w:eastAsia="es-CR"/>
        </w:rPr>
        <w:t>b) Establecer, en vía administrativa, las indemnizaciones que puedan originarse en relación con los daños producidos por violaciones de la legislación del transporte público.</w:t>
      </w:r>
    </w:p>
    <w:p w14:paraId="2079A926" w14:textId="13E5CE5F" w:rsidR="009C14F9" w:rsidRPr="00A845FA" w:rsidRDefault="009C14F9" w:rsidP="009C14F9">
      <w:pPr>
        <w:widowControl w:val="0"/>
        <w:ind w:left="567" w:right="567"/>
        <w:jc w:val="both"/>
        <w:rPr>
          <w:rFonts w:ascii="Arial" w:hAnsi="Arial" w:cs="Arial"/>
          <w:color w:val="000000"/>
          <w:lang w:eastAsia="es-CR"/>
        </w:rPr>
      </w:pPr>
      <w:r w:rsidRPr="009C14F9">
        <w:rPr>
          <w:i/>
          <w:iCs/>
          <w:color w:val="000000"/>
          <w:lang w:eastAsia="es-CR"/>
        </w:rPr>
        <w:t xml:space="preserve">c) </w:t>
      </w:r>
      <w:r w:rsidRPr="009C14F9">
        <w:rPr>
          <w:i/>
          <w:iCs/>
          <w:color w:val="000000"/>
          <w:u w:val="single"/>
          <w:lang w:eastAsia="es-CR"/>
        </w:rPr>
        <w:t>Las resoluciones del Tribunal no tendrán más recursos y darán por agotada la vía administrativa</w:t>
      </w:r>
      <w:r w:rsidRPr="009C14F9">
        <w:rPr>
          <w:i/>
          <w:iCs/>
          <w:color w:val="000000"/>
          <w:lang w:eastAsia="es-CR"/>
        </w:rPr>
        <w:t>.</w:t>
      </w:r>
      <w:r>
        <w:rPr>
          <w:i/>
          <w:iCs/>
          <w:color w:val="000000"/>
          <w:lang w:eastAsia="es-CR"/>
        </w:rPr>
        <w:t xml:space="preserve"> (El subrayado no es del original)</w:t>
      </w:r>
    </w:p>
    <w:p w14:paraId="6BD73704" w14:textId="77777777" w:rsidR="009C14F9" w:rsidRDefault="009C14F9" w:rsidP="0029146C">
      <w:pPr>
        <w:widowControl w:val="0"/>
        <w:jc w:val="both"/>
        <w:rPr>
          <w:color w:val="000000"/>
          <w:sz w:val="24"/>
          <w:szCs w:val="24"/>
          <w:lang w:eastAsia="es-CR"/>
        </w:rPr>
      </w:pPr>
    </w:p>
    <w:p w14:paraId="7150A4B4" w14:textId="77777777" w:rsidR="009C14F9" w:rsidRDefault="009C14F9" w:rsidP="0029146C">
      <w:pPr>
        <w:widowControl w:val="0"/>
        <w:jc w:val="both"/>
        <w:rPr>
          <w:color w:val="000000"/>
          <w:sz w:val="24"/>
          <w:szCs w:val="24"/>
          <w:lang w:eastAsia="es-CR"/>
        </w:rPr>
      </w:pPr>
      <w:r>
        <w:rPr>
          <w:color w:val="000000"/>
          <w:sz w:val="24"/>
          <w:szCs w:val="24"/>
          <w:lang w:eastAsia="es-CR"/>
        </w:rPr>
        <w:t>Como se deriva de la norma transcrita, contra las resoluciones del Tribunal Administrativo de Transporte, no cabe recurso alguno, pues este da por agotada la vía administrativa.</w:t>
      </w:r>
    </w:p>
    <w:p w14:paraId="40D3A247" w14:textId="77777777" w:rsidR="009C14F9" w:rsidRDefault="009C14F9" w:rsidP="0029146C">
      <w:pPr>
        <w:widowControl w:val="0"/>
        <w:jc w:val="both"/>
        <w:rPr>
          <w:color w:val="000000"/>
          <w:sz w:val="24"/>
          <w:szCs w:val="24"/>
          <w:lang w:eastAsia="es-CR"/>
        </w:rPr>
      </w:pPr>
    </w:p>
    <w:p w14:paraId="48808E7C" w14:textId="7C807087" w:rsidR="009C14F9" w:rsidRDefault="00843A77" w:rsidP="009C14F9">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r>
        <w:rPr>
          <w:rStyle w:val="CharacterStyle6"/>
          <w:rFonts w:eastAsiaTheme="minorEastAsia"/>
          <w:color w:val="000000" w:themeColor="text1"/>
          <w:spacing w:val="-1"/>
          <w:w w:val="105"/>
          <w:sz w:val="24"/>
          <w:szCs w:val="24"/>
          <w:lang w:eastAsia="es-CR"/>
        </w:rPr>
        <w:t xml:space="preserve">Sin embargo, </w:t>
      </w:r>
      <w:r w:rsidR="009C14F9">
        <w:rPr>
          <w:rStyle w:val="CharacterStyle6"/>
          <w:rFonts w:eastAsiaTheme="minorEastAsia"/>
          <w:color w:val="000000" w:themeColor="text1"/>
          <w:spacing w:val="-1"/>
          <w:w w:val="105"/>
          <w:sz w:val="24"/>
          <w:szCs w:val="24"/>
          <w:lang w:eastAsia="es-CR"/>
        </w:rPr>
        <w:t>nuestro ordenamiento jurídico dispone que l</w:t>
      </w:r>
      <w:r w:rsidR="009C14F9" w:rsidRPr="00843A77">
        <w:rPr>
          <w:rStyle w:val="CharacterStyle6"/>
          <w:rFonts w:eastAsiaTheme="minorEastAsia"/>
          <w:color w:val="000000" w:themeColor="text1"/>
          <w:spacing w:val="-1"/>
          <w:w w:val="105"/>
          <w:sz w:val="24"/>
          <w:szCs w:val="24"/>
          <w:lang w:eastAsia="es-CR"/>
        </w:rPr>
        <w:t xml:space="preserve">os actos administrativos, como manifestación de voluntad de la Administración en ejercicio de sus facultades, pueden ser impugnados por los destinatarios si los encuentran lesivos a sus intereses, tanto en sede administrativa como jurisdiccional, para ello cuentan con herramientas procesales otorgadas por el ordenamiento jurídico a saber, los recursos ordinarios (revocatoria y apelación) </w:t>
      </w:r>
      <w:r w:rsidR="009C14F9">
        <w:rPr>
          <w:rStyle w:val="CharacterStyle6"/>
          <w:rFonts w:eastAsiaTheme="minorEastAsia"/>
          <w:color w:val="000000" w:themeColor="text1"/>
          <w:spacing w:val="-1"/>
          <w:w w:val="105"/>
          <w:sz w:val="24"/>
          <w:szCs w:val="24"/>
          <w:lang w:eastAsia="es-CR"/>
        </w:rPr>
        <w:t xml:space="preserve">que no aplican a este caso, </w:t>
      </w:r>
      <w:r w:rsidR="009C14F9" w:rsidRPr="00843A77">
        <w:rPr>
          <w:rStyle w:val="CharacterStyle6"/>
          <w:rFonts w:eastAsiaTheme="minorEastAsia"/>
          <w:color w:val="000000" w:themeColor="text1"/>
          <w:spacing w:val="-1"/>
          <w:w w:val="105"/>
          <w:sz w:val="24"/>
          <w:szCs w:val="24"/>
          <w:lang w:eastAsia="es-CR"/>
        </w:rPr>
        <w:t xml:space="preserve">y </w:t>
      </w:r>
      <w:r w:rsidR="009C14F9">
        <w:rPr>
          <w:rStyle w:val="CharacterStyle6"/>
          <w:rFonts w:eastAsiaTheme="minorEastAsia"/>
          <w:color w:val="000000" w:themeColor="text1"/>
          <w:spacing w:val="-1"/>
          <w:w w:val="105"/>
          <w:sz w:val="24"/>
          <w:szCs w:val="24"/>
          <w:lang w:eastAsia="es-CR"/>
        </w:rPr>
        <w:t xml:space="preserve">los recursos </w:t>
      </w:r>
      <w:r w:rsidR="009C14F9" w:rsidRPr="00843A77">
        <w:rPr>
          <w:rStyle w:val="CharacterStyle6"/>
          <w:rFonts w:eastAsiaTheme="minorEastAsia"/>
          <w:color w:val="000000" w:themeColor="text1"/>
          <w:spacing w:val="-1"/>
          <w:w w:val="105"/>
          <w:sz w:val="24"/>
          <w:szCs w:val="24"/>
          <w:lang w:eastAsia="es-CR"/>
        </w:rPr>
        <w:t xml:space="preserve">extraordinarios (revisión). </w:t>
      </w:r>
    </w:p>
    <w:p w14:paraId="6669DF68" w14:textId="77777777" w:rsidR="009C14F9" w:rsidRDefault="009C14F9" w:rsidP="009C14F9">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p>
    <w:p w14:paraId="15FA73C1" w14:textId="675E9A89" w:rsidR="00F57418" w:rsidRDefault="009C14F9" w:rsidP="00F57418">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r>
        <w:rPr>
          <w:rStyle w:val="CharacterStyle6"/>
          <w:rFonts w:eastAsiaTheme="minorEastAsia"/>
          <w:color w:val="000000" w:themeColor="text1"/>
          <w:spacing w:val="-1"/>
          <w:w w:val="105"/>
          <w:sz w:val="24"/>
          <w:szCs w:val="24"/>
          <w:lang w:eastAsia="es-CR"/>
        </w:rPr>
        <w:t xml:space="preserve">Ahora bien, </w:t>
      </w:r>
      <w:r w:rsidR="00843A77">
        <w:rPr>
          <w:rStyle w:val="CharacterStyle6"/>
          <w:rFonts w:eastAsiaTheme="minorEastAsia"/>
          <w:color w:val="000000" w:themeColor="text1"/>
          <w:spacing w:val="-1"/>
          <w:w w:val="105"/>
          <w:sz w:val="24"/>
          <w:szCs w:val="24"/>
          <w:lang w:eastAsia="es-CR"/>
        </w:rPr>
        <w:t>en cuanto al presente recurso de nulidad, y pese al Principio de Informalismo contenido en el artículo 348 de la Ley General de la Administración Pública (en adelante LGAP), que rige la materia recursiva, dado que la nulidad no es una de las causales taxativas del Recurso de Revisión previsto en el artículo 355 de la LGAP, no puede este Tribunal interpretar</w:t>
      </w:r>
      <w:r>
        <w:rPr>
          <w:rStyle w:val="CharacterStyle6"/>
          <w:rFonts w:eastAsiaTheme="minorEastAsia"/>
          <w:color w:val="000000" w:themeColor="text1"/>
          <w:spacing w:val="-1"/>
          <w:w w:val="105"/>
          <w:sz w:val="24"/>
          <w:szCs w:val="24"/>
          <w:lang w:eastAsia="es-CR"/>
        </w:rPr>
        <w:t xml:space="preserve"> la acción del recurrente como un recurso de revisión, de hacerlo </w:t>
      </w:r>
      <w:r w:rsidR="00843A77">
        <w:rPr>
          <w:rStyle w:val="CharacterStyle6"/>
          <w:rFonts w:eastAsiaTheme="minorEastAsia"/>
          <w:color w:val="000000" w:themeColor="text1"/>
          <w:spacing w:val="-1"/>
          <w:w w:val="105"/>
          <w:sz w:val="24"/>
          <w:szCs w:val="24"/>
          <w:lang w:eastAsia="es-CR"/>
        </w:rPr>
        <w:t xml:space="preserve">reemplazaría la </w:t>
      </w:r>
      <w:r>
        <w:rPr>
          <w:rStyle w:val="CharacterStyle6"/>
          <w:rFonts w:eastAsiaTheme="minorEastAsia"/>
          <w:color w:val="000000" w:themeColor="text1"/>
          <w:spacing w:val="-1"/>
          <w:w w:val="105"/>
          <w:sz w:val="24"/>
          <w:szCs w:val="24"/>
          <w:lang w:eastAsia="es-CR"/>
        </w:rPr>
        <w:t xml:space="preserve">voluntad del </w:t>
      </w:r>
      <w:r w:rsidR="00843A77">
        <w:rPr>
          <w:rStyle w:val="CharacterStyle6"/>
          <w:rFonts w:eastAsiaTheme="minorEastAsia"/>
          <w:color w:val="000000" w:themeColor="text1"/>
          <w:spacing w:val="-1"/>
          <w:w w:val="105"/>
          <w:sz w:val="24"/>
          <w:szCs w:val="24"/>
          <w:lang w:eastAsia="es-CR"/>
        </w:rPr>
        <w:t>recurrente</w:t>
      </w:r>
      <w:r>
        <w:rPr>
          <w:rStyle w:val="CharacterStyle6"/>
          <w:rFonts w:eastAsiaTheme="minorEastAsia"/>
          <w:color w:val="000000" w:themeColor="text1"/>
          <w:spacing w:val="-1"/>
          <w:w w:val="105"/>
          <w:sz w:val="24"/>
          <w:szCs w:val="24"/>
          <w:lang w:eastAsia="es-CR"/>
        </w:rPr>
        <w:t xml:space="preserve">, cuya tesis busca abrir nuevamente la discusión la impugnación del </w:t>
      </w:r>
      <w:r w:rsidRPr="009C14F9">
        <w:rPr>
          <w:rStyle w:val="CharacterStyle6"/>
          <w:rFonts w:eastAsiaTheme="minorEastAsia"/>
          <w:spacing w:val="-1"/>
          <w:w w:val="105"/>
          <w:sz w:val="24"/>
          <w:szCs w:val="24"/>
          <w:lang w:eastAsia="es-CR"/>
        </w:rPr>
        <w:t xml:space="preserve">Artículo 7.1.34 de la Sesión Ordinaria 75-2021 </w:t>
      </w:r>
      <w:r>
        <w:rPr>
          <w:rStyle w:val="CharacterStyle6"/>
          <w:rFonts w:eastAsiaTheme="minorEastAsia"/>
          <w:spacing w:val="-1"/>
          <w:w w:val="105"/>
          <w:sz w:val="24"/>
          <w:szCs w:val="24"/>
          <w:lang w:eastAsia="es-CR"/>
        </w:rPr>
        <w:t xml:space="preserve">de 30 de setiembre de 2021, </w:t>
      </w:r>
      <w:r w:rsidRPr="009C14F9">
        <w:rPr>
          <w:rStyle w:val="CharacterStyle6"/>
          <w:rFonts w:eastAsiaTheme="minorEastAsia"/>
          <w:spacing w:val="-1"/>
          <w:w w:val="105"/>
          <w:sz w:val="24"/>
          <w:szCs w:val="24"/>
          <w:lang w:eastAsia="es-CR"/>
        </w:rPr>
        <w:t>emitido por la Junta Directiva del Consejo de Transporte Público</w:t>
      </w:r>
      <w:r>
        <w:rPr>
          <w:rStyle w:val="CharacterStyle6"/>
          <w:rFonts w:eastAsiaTheme="minorEastAsia"/>
          <w:color w:val="000000" w:themeColor="text1"/>
          <w:spacing w:val="-1"/>
          <w:w w:val="105"/>
          <w:sz w:val="24"/>
          <w:szCs w:val="24"/>
          <w:lang w:eastAsia="es-CR"/>
        </w:rPr>
        <w:t xml:space="preserve">, que fue conocida en </w:t>
      </w:r>
      <w:r w:rsidRPr="009C14F9">
        <w:rPr>
          <w:rStyle w:val="CharacterStyle6"/>
          <w:rFonts w:eastAsiaTheme="minorEastAsia"/>
          <w:spacing w:val="-1"/>
          <w:w w:val="105"/>
          <w:sz w:val="24"/>
          <w:szCs w:val="24"/>
          <w:lang w:eastAsia="es-CR"/>
        </w:rPr>
        <w:t>la Resolución No. TAT-3925-2022 de las 07:50 horas del 13 de octubre de 2022,</w:t>
      </w:r>
      <w:r>
        <w:rPr>
          <w:rStyle w:val="CharacterStyle6"/>
          <w:rFonts w:eastAsiaTheme="minorEastAsia"/>
          <w:color w:val="000000" w:themeColor="text1"/>
          <w:spacing w:val="-1"/>
          <w:w w:val="105"/>
          <w:sz w:val="24"/>
          <w:szCs w:val="24"/>
          <w:lang w:eastAsia="es-CR"/>
        </w:rPr>
        <w:t xml:space="preserve"> mediante el cual se declaró </w:t>
      </w:r>
      <w:r w:rsidR="00340B21">
        <w:rPr>
          <w:rStyle w:val="CharacterStyle6"/>
          <w:rFonts w:eastAsiaTheme="minorEastAsia"/>
          <w:color w:val="000000" w:themeColor="text1"/>
          <w:spacing w:val="-1"/>
          <w:w w:val="105"/>
          <w:sz w:val="24"/>
          <w:szCs w:val="24"/>
          <w:lang w:eastAsia="es-CR"/>
        </w:rPr>
        <w:t>“</w:t>
      </w:r>
      <w:r w:rsidRPr="00340B21">
        <w:rPr>
          <w:b/>
          <w:bCs/>
          <w:i/>
          <w:iCs/>
          <w:smallCaps/>
          <w:color w:val="000000" w:themeColor="text1"/>
          <w:sz w:val="24"/>
          <w:szCs w:val="24"/>
        </w:rPr>
        <w:t>PARCIALMENTE CON LUGAR</w:t>
      </w:r>
      <w:r w:rsidRPr="00340B21">
        <w:rPr>
          <w:i/>
          <w:iCs/>
          <w:color w:val="000000" w:themeColor="text1"/>
          <w:sz w:val="24"/>
          <w:szCs w:val="24"/>
        </w:rPr>
        <w:t xml:space="preserve"> el </w:t>
      </w:r>
      <w:r w:rsidRPr="00340B21">
        <w:rPr>
          <w:b/>
          <w:bCs/>
          <w:i/>
          <w:iCs/>
          <w:smallCaps/>
          <w:color w:val="000000" w:themeColor="text1"/>
          <w:sz w:val="24"/>
          <w:szCs w:val="24"/>
        </w:rPr>
        <w:t>RECURSO DE APELACIÓN EN SUBSIDIO</w:t>
      </w:r>
      <w:r w:rsidRPr="00340B21">
        <w:rPr>
          <w:i/>
          <w:iCs/>
          <w:smallCaps/>
          <w:color w:val="000000" w:themeColor="text1"/>
          <w:sz w:val="24"/>
          <w:szCs w:val="24"/>
        </w:rPr>
        <w:t xml:space="preserve">, </w:t>
      </w:r>
      <w:r w:rsidRPr="00340B21">
        <w:rPr>
          <w:i/>
          <w:iCs/>
          <w:color w:val="000000" w:themeColor="text1"/>
          <w:sz w:val="24"/>
          <w:szCs w:val="24"/>
        </w:rPr>
        <w:t>interpuesto por la</w:t>
      </w:r>
      <w:r w:rsidRPr="00340B21">
        <w:rPr>
          <w:b/>
          <w:bCs/>
          <w:i/>
          <w:iCs/>
          <w:color w:val="000000" w:themeColor="text1"/>
          <w:sz w:val="24"/>
          <w:szCs w:val="24"/>
        </w:rPr>
        <w:t xml:space="preserve"> </w:t>
      </w:r>
      <w:r w:rsidRPr="00340B21">
        <w:rPr>
          <w:i/>
          <w:iCs/>
          <w:color w:val="000000" w:themeColor="text1"/>
          <w:sz w:val="24"/>
          <w:szCs w:val="24"/>
        </w:rPr>
        <w:t>Defensoría de los Habitantes de la República de Costa Rica, cédula jurídica número 3-007-137653, por medio de la señora Defensora de los Habitantes, Catalina Crespo Sancho, cédula de identidad número 1-0878-0086,</w:t>
      </w:r>
      <w:r w:rsidRPr="00340B21">
        <w:rPr>
          <w:b/>
          <w:bCs/>
          <w:i/>
          <w:iCs/>
          <w:color w:val="000000" w:themeColor="text1"/>
          <w:sz w:val="24"/>
          <w:szCs w:val="24"/>
        </w:rPr>
        <w:t xml:space="preserve"> </w:t>
      </w:r>
      <w:r w:rsidRPr="00340B21">
        <w:rPr>
          <w:i/>
          <w:iCs/>
          <w:color w:val="000000" w:themeColor="text1"/>
          <w:sz w:val="24"/>
          <w:szCs w:val="24"/>
        </w:rPr>
        <w:t xml:space="preserve">contra la renovación de los derechos de concesión en la ruta número 2, otorgados al </w:t>
      </w:r>
      <w:r w:rsidRPr="00340B21">
        <w:rPr>
          <w:i/>
          <w:iCs/>
          <w:color w:val="000000" w:themeColor="text1"/>
          <w:sz w:val="24"/>
          <w:szCs w:val="24"/>
        </w:rPr>
        <w:lastRenderedPageBreak/>
        <w:t xml:space="preserve">señor </w:t>
      </w:r>
      <w:r w:rsidR="00F11795">
        <w:rPr>
          <w:b/>
          <w:i/>
          <w:iCs/>
          <w:color w:val="000000" w:themeColor="text1"/>
          <w:sz w:val="24"/>
          <w:szCs w:val="24"/>
        </w:rPr>
        <w:t>BPP</w:t>
      </w:r>
      <w:r w:rsidRPr="00340B21">
        <w:rPr>
          <w:bCs/>
          <w:i/>
          <w:iCs/>
          <w:color w:val="000000" w:themeColor="text1"/>
          <w:sz w:val="24"/>
          <w:szCs w:val="24"/>
        </w:rPr>
        <w:t xml:space="preserve">, </w:t>
      </w:r>
      <w:r w:rsidRPr="00340B21">
        <w:rPr>
          <w:i/>
          <w:iCs/>
          <w:color w:val="000000" w:themeColor="text1"/>
          <w:sz w:val="24"/>
          <w:szCs w:val="24"/>
        </w:rPr>
        <w:t xml:space="preserve">cédula de identidad número </w:t>
      </w:r>
      <w:r w:rsidR="00F11795">
        <w:rPr>
          <w:bCs/>
          <w:i/>
          <w:iCs/>
          <w:color w:val="000000" w:themeColor="text1"/>
          <w:sz w:val="24"/>
          <w:szCs w:val="24"/>
          <w:lang w:eastAsia="es-ES"/>
        </w:rPr>
        <w:t>0-000-000</w:t>
      </w:r>
      <w:r w:rsidRPr="00340B21">
        <w:rPr>
          <w:bCs/>
          <w:i/>
          <w:iCs/>
          <w:color w:val="000000" w:themeColor="text1"/>
          <w:sz w:val="24"/>
          <w:szCs w:val="24"/>
          <w:lang w:eastAsia="es-ES"/>
        </w:rPr>
        <w:t xml:space="preserve">, </w:t>
      </w:r>
      <w:r w:rsidRPr="00340B21">
        <w:rPr>
          <w:i/>
          <w:iCs/>
          <w:color w:val="000000" w:themeColor="text1"/>
          <w:sz w:val="24"/>
          <w:szCs w:val="24"/>
        </w:rPr>
        <w:t xml:space="preserve">para el período comprendido del 2021 al 2028, según el </w:t>
      </w:r>
      <w:r w:rsidRPr="00340B21">
        <w:rPr>
          <w:b/>
          <w:bCs/>
          <w:i/>
          <w:iCs/>
          <w:color w:val="000000" w:themeColor="text1"/>
          <w:sz w:val="24"/>
          <w:szCs w:val="24"/>
        </w:rPr>
        <w:t xml:space="preserve">Artículo 7.1.34 de la Sesión Ordinaria 75-2021 del 30 de setiembre de 2021 </w:t>
      </w:r>
      <w:r w:rsidRPr="00340B21">
        <w:rPr>
          <w:i/>
          <w:iCs/>
          <w:color w:val="000000" w:themeColor="text1"/>
          <w:sz w:val="24"/>
          <w:szCs w:val="24"/>
        </w:rPr>
        <w:t>de la Junta Directiva del Consejo de Transporte Público, al haberse comprobado que al momento de adoptar el acto de renovación impugnado, se encontraba moroso con la Caja Costarricense de Seguro Social, en violación del numeral 74 de la Ley Constitutiva de la Caja Costarricense de Seguro Social</w:t>
      </w:r>
      <w:r w:rsidRPr="0051247D">
        <w:rPr>
          <w:color w:val="000000" w:themeColor="text1"/>
          <w:sz w:val="24"/>
          <w:szCs w:val="24"/>
        </w:rPr>
        <w:t>.</w:t>
      </w:r>
      <w:r w:rsidR="00340B21">
        <w:rPr>
          <w:color w:val="000000" w:themeColor="text1"/>
          <w:sz w:val="24"/>
          <w:szCs w:val="24"/>
        </w:rPr>
        <w:t>”</w:t>
      </w:r>
    </w:p>
    <w:p w14:paraId="58998C83" w14:textId="15B0715B" w:rsidR="00843A77" w:rsidRPr="00D5526E" w:rsidRDefault="00843A77" w:rsidP="00F57418">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p>
    <w:p w14:paraId="4A4BD9CC" w14:textId="588E06A1" w:rsidR="00340B21" w:rsidRPr="00D5526E" w:rsidRDefault="00F57418" w:rsidP="00F57418">
      <w:pPr>
        <w:pStyle w:val="paragraph"/>
        <w:spacing w:before="0" w:beforeAutospacing="0" w:after="0" w:afterAutospacing="0" w:line="276" w:lineRule="auto"/>
        <w:jc w:val="both"/>
        <w:textAlignment w:val="baseline"/>
        <w:rPr>
          <w:rStyle w:val="normaltextrun"/>
          <w:color w:val="000000" w:themeColor="text1"/>
          <w:lang w:val="es-ES"/>
        </w:rPr>
      </w:pPr>
      <w:r w:rsidRPr="00D5526E">
        <w:rPr>
          <w:rStyle w:val="normaltextrun"/>
          <w:color w:val="000000" w:themeColor="text1"/>
          <w:lang w:val="es-ES"/>
        </w:rPr>
        <w:t xml:space="preserve">En conclusión y de conformidad con lo indicado supra, lo alegatos esgrimidos por </w:t>
      </w:r>
      <w:r w:rsidR="00340B21" w:rsidRPr="00D5526E">
        <w:rPr>
          <w:rStyle w:val="normaltextrun"/>
          <w:color w:val="000000" w:themeColor="text1"/>
          <w:lang w:val="es-ES"/>
        </w:rPr>
        <w:t xml:space="preserve">el empresario </w:t>
      </w:r>
      <w:r w:rsidRPr="00D5526E">
        <w:rPr>
          <w:rStyle w:val="normaltextrun"/>
          <w:color w:val="000000" w:themeColor="text1"/>
          <w:lang w:val="es-ES"/>
        </w:rPr>
        <w:t xml:space="preserve">recurrente </w:t>
      </w:r>
      <w:r w:rsidR="00340B21" w:rsidRPr="00D5526E">
        <w:rPr>
          <w:rStyle w:val="normaltextrun"/>
          <w:color w:val="000000" w:themeColor="text1"/>
          <w:lang w:val="es-ES"/>
        </w:rPr>
        <w:t xml:space="preserve">y que pretenden abrir </w:t>
      </w:r>
      <w:r w:rsidR="00D5526E" w:rsidRPr="00D5526E">
        <w:rPr>
          <w:rStyle w:val="normaltextrun"/>
          <w:color w:val="000000" w:themeColor="text1"/>
          <w:lang w:val="es-ES"/>
        </w:rPr>
        <w:t xml:space="preserve">nuevamente </w:t>
      </w:r>
      <w:r w:rsidR="00340B21" w:rsidRPr="00D5526E">
        <w:rPr>
          <w:rStyle w:val="normaltextrun"/>
          <w:color w:val="000000" w:themeColor="text1"/>
          <w:lang w:val="es-ES"/>
        </w:rPr>
        <w:t xml:space="preserve">la discusión sobre la impugnabilidad y naturaleza jurídica del acto de renovación de la concesión de la Ruta No. No. </w:t>
      </w:r>
      <w:r w:rsidR="00F11795">
        <w:rPr>
          <w:rStyle w:val="normaltextrun"/>
          <w:color w:val="000000" w:themeColor="text1"/>
          <w:lang w:val="es-ES"/>
        </w:rPr>
        <w:t>000</w:t>
      </w:r>
      <w:r w:rsidR="00340B21" w:rsidRPr="00D5526E">
        <w:rPr>
          <w:rStyle w:val="normaltextrun"/>
          <w:color w:val="000000" w:themeColor="text1"/>
          <w:lang w:val="es-ES"/>
        </w:rPr>
        <w:t xml:space="preserve"> descrita como </w:t>
      </w:r>
      <w:r w:rsidR="004B08C7">
        <w:rPr>
          <w:rStyle w:val="normaltextrun"/>
          <w:color w:val="000000" w:themeColor="text1"/>
          <w:lang w:val="es-ES"/>
        </w:rPr>
        <w:t>000</w:t>
      </w:r>
      <w:r w:rsidR="00340B21" w:rsidRPr="00D5526E">
        <w:rPr>
          <w:rStyle w:val="normaltextrun"/>
          <w:color w:val="000000" w:themeColor="text1"/>
          <w:lang w:val="es-ES"/>
        </w:rPr>
        <w:t xml:space="preserve">, contenido en el Artículo </w:t>
      </w:r>
      <w:r w:rsidR="00340B21" w:rsidRPr="00D5526E">
        <w:rPr>
          <w:rStyle w:val="CharacterStyle6"/>
          <w:rFonts w:eastAsiaTheme="minorEastAsia"/>
          <w:color w:val="000000" w:themeColor="text1"/>
          <w:spacing w:val="-1"/>
          <w:w w:val="105"/>
          <w:sz w:val="24"/>
          <w:szCs w:val="24"/>
        </w:rPr>
        <w:t>7.1.34 de la Sesión Ordinaria 75-2021 de 30 de setiembre de 2021, emitido por la Junta Directiva del Consejo de Transporte Público</w:t>
      </w:r>
      <w:r w:rsidR="00340B21" w:rsidRPr="00D5526E">
        <w:rPr>
          <w:rStyle w:val="normaltextrun"/>
          <w:color w:val="000000" w:themeColor="text1"/>
          <w:lang w:val="es-ES"/>
        </w:rPr>
        <w:t xml:space="preserve"> y el refrendo del contrato de concesión por parte de la Autoridad Reguladora de los Servicios Públicos</w:t>
      </w:r>
      <w:r w:rsidR="00D5526E" w:rsidRPr="00D5526E">
        <w:rPr>
          <w:rStyle w:val="normaltextrun"/>
          <w:color w:val="000000" w:themeColor="text1"/>
          <w:lang w:val="es-ES"/>
        </w:rPr>
        <w:t>, lo cual es jurídicamente improcedente.</w:t>
      </w:r>
    </w:p>
    <w:p w14:paraId="29396954" w14:textId="77777777" w:rsidR="00340B21" w:rsidRPr="00D5526E" w:rsidRDefault="00340B21" w:rsidP="00F57418">
      <w:pPr>
        <w:pStyle w:val="paragraph"/>
        <w:spacing w:before="0" w:beforeAutospacing="0" w:after="0" w:afterAutospacing="0" w:line="276" w:lineRule="auto"/>
        <w:jc w:val="both"/>
        <w:textAlignment w:val="baseline"/>
        <w:rPr>
          <w:rStyle w:val="normaltextrun"/>
          <w:color w:val="000000" w:themeColor="text1"/>
          <w:lang w:val="es-ES"/>
        </w:rPr>
      </w:pPr>
    </w:p>
    <w:p w14:paraId="051240AA" w14:textId="77777777" w:rsidR="00F57418" w:rsidRPr="00D5526E" w:rsidRDefault="00F57418" w:rsidP="00F57418">
      <w:pPr>
        <w:pStyle w:val="Textoindependiente"/>
        <w:spacing w:after="0" w:line="276" w:lineRule="auto"/>
        <w:jc w:val="center"/>
        <w:rPr>
          <w:rFonts w:eastAsiaTheme="minorEastAsia"/>
          <w:b/>
          <w:color w:val="000000" w:themeColor="text1"/>
          <w:lang w:eastAsia="es-CR"/>
        </w:rPr>
      </w:pPr>
      <w:r w:rsidRPr="00D5526E">
        <w:rPr>
          <w:rFonts w:eastAsiaTheme="minorEastAsia"/>
          <w:b/>
          <w:color w:val="000000" w:themeColor="text1"/>
          <w:lang w:eastAsia="es-CR"/>
        </w:rPr>
        <w:t>POR TANTO</w:t>
      </w:r>
    </w:p>
    <w:p w14:paraId="28476CC9" w14:textId="77777777" w:rsidR="00F57418" w:rsidRPr="00D5526E" w:rsidRDefault="00F57418" w:rsidP="00F57418">
      <w:pPr>
        <w:pStyle w:val="Textoindependiente"/>
        <w:spacing w:after="0" w:line="276" w:lineRule="auto"/>
        <w:jc w:val="center"/>
        <w:rPr>
          <w:rFonts w:eastAsiaTheme="minorEastAsia"/>
          <w:b/>
          <w:color w:val="000000" w:themeColor="text1"/>
          <w:lang w:eastAsia="es-CR"/>
        </w:rPr>
      </w:pPr>
    </w:p>
    <w:p w14:paraId="5725293E" w14:textId="06908B24" w:rsidR="00F57418" w:rsidRPr="00D5526E" w:rsidRDefault="00F57418" w:rsidP="00F57418">
      <w:pPr>
        <w:pStyle w:val="Prrafodelista"/>
        <w:numPr>
          <w:ilvl w:val="0"/>
          <w:numId w:val="17"/>
        </w:numPr>
        <w:kinsoku w:val="0"/>
        <w:overflowPunct w:val="0"/>
        <w:spacing w:after="0" w:line="276" w:lineRule="auto"/>
        <w:ind w:left="0" w:firstLine="0"/>
        <w:jc w:val="both"/>
        <w:textAlignment w:val="baseline"/>
        <w:rPr>
          <w:rFonts w:ascii="Times New Roman" w:hAnsi="Times New Roman" w:cs="Times New Roman"/>
          <w:bCs/>
          <w:color w:val="000000" w:themeColor="text1"/>
          <w:sz w:val="24"/>
          <w:szCs w:val="24"/>
        </w:rPr>
      </w:pPr>
      <w:r w:rsidRPr="00D5526E">
        <w:rPr>
          <w:rFonts w:ascii="Times New Roman" w:hAnsi="Times New Roman" w:cs="Times New Roman"/>
          <w:bCs/>
          <w:iCs/>
          <w:color w:val="000000" w:themeColor="text1"/>
          <w:sz w:val="24"/>
          <w:szCs w:val="24"/>
        </w:rPr>
        <w:t xml:space="preserve">Se rechaza por </w:t>
      </w:r>
      <w:r w:rsidRPr="00D5526E">
        <w:rPr>
          <w:rFonts w:ascii="Times New Roman" w:hAnsi="Times New Roman" w:cs="Times New Roman"/>
          <w:b/>
          <w:smallCaps/>
          <w:color w:val="000000" w:themeColor="text1"/>
          <w:sz w:val="24"/>
          <w:szCs w:val="24"/>
        </w:rPr>
        <w:t xml:space="preserve">improcedente </w:t>
      </w:r>
      <w:r w:rsidRPr="00D5526E">
        <w:rPr>
          <w:rFonts w:ascii="Times New Roman" w:hAnsi="Times New Roman" w:cs="Times New Roman"/>
          <w:bCs/>
          <w:iCs/>
          <w:color w:val="000000" w:themeColor="text1"/>
          <w:sz w:val="24"/>
          <w:szCs w:val="24"/>
        </w:rPr>
        <w:t xml:space="preserve">el </w:t>
      </w:r>
      <w:r w:rsidR="00D5526E" w:rsidRPr="00D5526E">
        <w:rPr>
          <w:rFonts w:ascii="Times New Roman" w:hAnsi="Times New Roman" w:cs="Times New Roman"/>
          <w:b/>
          <w:smallCaps/>
          <w:color w:val="000000" w:themeColor="text1"/>
          <w:sz w:val="24"/>
          <w:szCs w:val="24"/>
        </w:rPr>
        <w:t>RECURSO DE NULIDAD</w:t>
      </w:r>
      <w:r w:rsidR="00D5526E" w:rsidRPr="00D5526E">
        <w:rPr>
          <w:rFonts w:ascii="Times New Roman" w:hAnsi="Times New Roman" w:cs="Times New Roman"/>
          <w:bCs/>
          <w:color w:val="000000" w:themeColor="text1"/>
          <w:sz w:val="24"/>
          <w:szCs w:val="24"/>
        </w:rPr>
        <w:t>,</w:t>
      </w:r>
      <w:r w:rsidR="00D5526E" w:rsidRPr="00D5526E">
        <w:rPr>
          <w:rFonts w:ascii="Times New Roman" w:hAnsi="Times New Roman" w:cs="Times New Roman"/>
          <w:b/>
          <w:color w:val="000000" w:themeColor="text1"/>
          <w:sz w:val="24"/>
          <w:szCs w:val="24"/>
        </w:rPr>
        <w:t xml:space="preserve"> </w:t>
      </w:r>
      <w:r w:rsidR="00D5526E" w:rsidRPr="00D5526E">
        <w:rPr>
          <w:rFonts w:ascii="Times New Roman" w:hAnsi="Times New Roman" w:cs="Times New Roman"/>
          <w:bCs/>
          <w:color w:val="000000" w:themeColor="text1"/>
          <w:sz w:val="24"/>
          <w:szCs w:val="24"/>
        </w:rPr>
        <w:t xml:space="preserve">interpuesto por </w:t>
      </w:r>
      <w:r w:rsidR="00F11795">
        <w:rPr>
          <w:rFonts w:ascii="Times New Roman" w:hAnsi="Times New Roman" w:cs="Times New Roman"/>
          <w:b/>
          <w:color w:val="000000" w:themeColor="text1"/>
          <w:sz w:val="24"/>
          <w:szCs w:val="24"/>
        </w:rPr>
        <w:t>BPP</w:t>
      </w:r>
      <w:r w:rsidR="00D5526E" w:rsidRPr="00D5526E">
        <w:rPr>
          <w:rFonts w:ascii="Times New Roman" w:hAnsi="Times New Roman" w:cs="Times New Roman"/>
          <w:bCs/>
          <w:color w:val="000000" w:themeColor="text1"/>
          <w:sz w:val="24"/>
          <w:szCs w:val="24"/>
        </w:rPr>
        <w:t>,</w:t>
      </w:r>
      <w:r w:rsidR="00D5526E" w:rsidRPr="00D5526E">
        <w:rPr>
          <w:rFonts w:ascii="Times New Roman" w:hAnsi="Times New Roman" w:cs="Times New Roman"/>
          <w:b/>
          <w:color w:val="000000" w:themeColor="text1"/>
          <w:sz w:val="24"/>
          <w:szCs w:val="24"/>
        </w:rPr>
        <w:t xml:space="preserve"> </w:t>
      </w:r>
      <w:r w:rsidR="00D5526E" w:rsidRPr="00D5526E">
        <w:rPr>
          <w:rFonts w:ascii="Times New Roman" w:hAnsi="Times New Roman" w:cs="Times New Roman"/>
          <w:color w:val="000000" w:themeColor="text1"/>
          <w:sz w:val="24"/>
          <w:szCs w:val="24"/>
        </w:rPr>
        <w:t xml:space="preserve">cédula de identidad número </w:t>
      </w:r>
      <w:r w:rsidR="0067028A">
        <w:rPr>
          <w:rFonts w:ascii="Times New Roman" w:hAnsi="Times New Roman" w:cs="Times New Roman"/>
          <w:bCs/>
          <w:color w:val="000000" w:themeColor="text1"/>
          <w:sz w:val="24"/>
          <w:szCs w:val="24"/>
          <w:lang w:eastAsia="es-ES"/>
        </w:rPr>
        <w:t>000</w:t>
      </w:r>
      <w:r w:rsidR="00D5526E" w:rsidRPr="00D5526E">
        <w:rPr>
          <w:rFonts w:ascii="Times New Roman" w:hAnsi="Times New Roman" w:cs="Times New Roman"/>
          <w:bCs/>
          <w:color w:val="000000" w:themeColor="text1"/>
          <w:sz w:val="24"/>
          <w:szCs w:val="24"/>
        </w:rPr>
        <w:t>,</w:t>
      </w:r>
      <w:r w:rsidR="00D5526E" w:rsidRPr="00D5526E">
        <w:rPr>
          <w:rFonts w:ascii="Times New Roman" w:hAnsi="Times New Roman" w:cs="Times New Roman"/>
          <w:b/>
          <w:color w:val="000000" w:themeColor="text1"/>
          <w:sz w:val="24"/>
          <w:szCs w:val="24"/>
        </w:rPr>
        <w:t xml:space="preserve"> </w:t>
      </w:r>
      <w:r w:rsidR="00D5526E" w:rsidRPr="00D5526E">
        <w:rPr>
          <w:rFonts w:ascii="Times New Roman" w:hAnsi="Times New Roman" w:cs="Times New Roman"/>
          <w:color w:val="000000" w:themeColor="text1"/>
          <w:sz w:val="24"/>
          <w:szCs w:val="24"/>
        </w:rPr>
        <w:t xml:space="preserve">en contra de la resolución emitida por el Tribunal Administrativo de Transporte No. </w:t>
      </w:r>
      <w:r w:rsidR="00D5526E" w:rsidRPr="00D5526E">
        <w:rPr>
          <w:rFonts w:ascii="Times New Roman" w:hAnsi="Times New Roman" w:cs="Times New Roman"/>
          <w:b/>
          <w:color w:val="000000" w:themeColor="text1"/>
          <w:sz w:val="24"/>
          <w:szCs w:val="24"/>
        </w:rPr>
        <w:t>TAT-3925-2022 de las siete horas con cincuenta minutos del trece de octubre de dos mil veintidós</w:t>
      </w:r>
      <w:r w:rsidR="00D5526E" w:rsidRPr="00D5526E">
        <w:rPr>
          <w:rFonts w:ascii="Times New Roman" w:hAnsi="Times New Roman" w:cs="Times New Roman"/>
          <w:color w:val="000000" w:themeColor="text1"/>
          <w:sz w:val="24"/>
          <w:szCs w:val="24"/>
        </w:rPr>
        <w:t>; debiendo el recurrente estarse a lo dictado en la Resolución impugnada. Se mantiene el agotamiento de la vía administrativa.</w:t>
      </w:r>
      <w:r w:rsidRPr="00D5526E">
        <w:rPr>
          <w:rFonts w:ascii="Times New Roman" w:hAnsi="Times New Roman" w:cs="Times New Roman"/>
          <w:bCs/>
          <w:color w:val="000000" w:themeColor="text1"/>
          <w:sz w:val="24"/>
          <w:szCs w:val="24"/>
        </w:rPr>
        <w:t xml:space="preserve"> </w:t>
      </w:r>
      <w:r w:rsidRPr="00D5526E">
        <w:rPr>
          <w:rFonts w:ascii="Times New Roman" w:hAnsi="Times New Roman" w:cs="Times New Roman"/>
          <w:b/>
          <w:i/>
          <w:color w:val="000000" w:themeColor="text1"/>
          <w:sz w:val="24"/>
          <w:szCs w:val="24"/>
        </w:rPr>
        <w:t xml:space="preserve">NOTIFÍQUESE. - </w:t>
      </w:r>
    </w:p>
    <w:p w14:paraId="47AC21A4" w14:textId="77777777" w:rsidR="00F57418" w:rsidRPr="00D5526E" w:rsidRDefault="00F57418" w:rsidP="00F57418">
      <w:pPr>
        <w:spacing w:line="276" w:lineRule="auto"/>
        <w:jc w:val="center"/>
        <w:rPr>
          <w:color w:val="000000" w:themeColor="text1"/>
          <w:sz w:val="24"/>
          <w:szCs w:val="24"/>
        </w:rPr>
      </w:pPr>
    </w:p>
    <w:p w14:paraId="31935C8E" w14:textId="77777777" w:rsidR="00F57418" w:rsidRPr="00D5526E" w:rsidRDefault="00F57418" w:rsidP="00F57418">
      <w:pPr>
        <w:spacing w:line="276" w:lineRule="auto"/>
        <w:jc w:val="both"/>
        <w:rPr>
          <w:rFonts w:eastAsiaTheme="minorEastAsia"/>
          <w:color w:val="000000" w:themeColor="text1"/>
          <w:lang w:eastAsia="es-CR"/>
        </w:rPr>
      </w:pPr>
    </w:p>
    <w:p w14:paraId="7D529477" w14:textId="77777777" w:rsidR="00F57418" w:rsidRPr="00D5526E" w:rsidRDefault="00F57418" w:rsidP="00F57418">
      <w:pPr>
        <w:spacing w:line="276" w:lineRule="auto"/>
        <w:jc w:val="both"/>
        <w:rPr>
          <w:rFonts w:eastAsiaTheme="minorEastAsia"/>
          <w:color w:val="000000" w:themeColor="text1"/>
          <w:lang w:eastAsia="es-CR"/>
        </w:rPr>
      </w:pPr>
    </w:p>
    <w:p w14:paraId="6416941C" w14:textId="77777777" w:rsidR="00F57418" w:rsidRPr="00D5526E" w:rsidRDefault="00F57418" w:rsidP="00F57418">
      <w:pPr>
        <w:pStyle w:val="Ttulo1"/>
        <w:rPr>
          <w:b/>
          <w:bCs/>
          <w:color w:val="000000" w:themeColor="text1"/>
          <w:sz w:val="24"/>
          <w:szCs w:val="24"/>
        </w:rPr>
      </w:pPr>
      <w:r w:rsidRPr="00D5526E">
        <w:rPr>
          <w:color w:val="000000" w:themeColor="text1"/>
          <w:sz w:val="24"/>
          <w:szCs w:val="24"/>
        </w:rPr>
        <w:t>Lic. Ronald Muñoz Corea</w:t>
      </w:r>
    </w:p>
    <w:p w14:paraId="513CF22D" w14:textId="77777777" w:rsidR="00F57418" w:rsidRPr="00D5526E" w:rsidRDefault="00F57418" w:rsidP="00F57418">
      <w:pPr>
        <w:pStyle w:val="Ttulo1"/>
        <w:rPr>
          <w:b/>
          <w:bCs/>
          <w:i/>
          <w:color w:val="000000" w:themeColor="text1"/>
          <w:sz w:val="24"/>
          <w:szCs w:val="24"/>
        </w:rPr>
      </w:pPr>
      <w:r w:rsidRPr="00D5526E">
        <w:rPr>
          <w:b/>
          <w:bCs/>
          <w:color w:val="000000" w:themeColor="text1"/>
          <w:sz w:val="24"/>
          <w:szCs w:val="24"/>
        </w:rPr>
        <w:t>Presidente</w:t>
      </w:r>
    </w:p>
    <w:p w14:paraId="2A2399CA" w14:textId="77777777" w:rsidR="00F57418" w:rsidRPr="00D5526E" w:rsidRDefault="00F57418" w:rsidP="00F57418">
      <w:pPr>
        <w:pStyle w:val="Ttulo1"/>
        <w:rPr>
          <w:color w:val="000000" w:themeColor="text1"/>
          <w:sz w:val="24"/>
          <w:szCs w:val="24"/>
        </w:rPr>
      </w:pPr>
    </w:p>
    <w:p w14:paraId="32CFB45F" w14:textId="77777777" w:rsidR="00F57418" w:rsidRPr="00D5526E" w:rsidRDefault="00F57418" w:rsidP="00F57418">
      <w:pPr>
        <w:rPr>
          <w:color w:val="000000" w:themeColor="text1"/>
        </w:rPr>
      </w:pPr>
    </w:p>
    <w:p w14:paraId="030AF66A" w14:textId="77777777" w:rsidR="00F57418" w:rsidRPr="00D5526E" w:rsidRDefault="00F57418" w:rsidP="00F57418">
      <w:pPr>
        <w:pStyle w:val="Ttulo1"/>
        <w:rPr>
          <w:color w:val="000000" w:themeColor="text1"/>
          <w:sz w:val="24"/>
          <w:szCs w:val="24"/>
        </w:rPr>
      </w:pPr>
      <w:r w:rsidRPr="00D5526E">
        <w:rPr>
          <w:color w:val="000000" w:themeColor="text1"/>
          <w:sz w:val="24"/>
          <w:szCs w:val="24"/>
        </w:rPr>
        <w:t>Licda.  Maricela Villegas Herrera</w:t>
      </w:r>
      <w:r w:rsidRPr="00D5526E">
        <w:rPr>
          <w:color w:val="000000" w:themeColor="text1"/>
          <w:sz w:val="24"/>
          <w:szCs w:val="24"/>
        </w:rPr>
        <w:tab/>
      </w:r>
      <w:r w:rsidRPr="00D5526E">
        <w:rPr>
          <w:color w:val="000000" w:themeColor="text1"/>
          <w:sz w:val="24"/>
          <w:szCs w:val="24"/>
        </w:rPr>
        <w:tab/>
      </w:r>
      <w:r w:rsidRPr="00D5526E">
        <w:rPr>
          <w:color w:val="000000" w:themeColor="text1"/>
          <w:sz w:val="24"/>
          <w:szCs w:val="24"/>
        </w:rPr>
        <w:tab/>
        <w:t>Licda. María Susana López Rivera</w:t>
      </w:r>
    </w:p>
    <w:p w14:paraId="569BE91E" w14:textId="77777777" w:rsidR="00F57418" w:rsidRPr="00D5526E" w:rsidRDefault="00F57418" w:rsidP="00F57418">
      <w:pPr>
        <w:ind w:left="708" w:firstLine="708"/>
        <w:rPr>
          <w:b/>
          <w:bCs/>
          <w:color w:val="000000" w:themeColor="text1"/>
        </w:rPr>
      </w:pPr>
      <w:r w:rsidRPr="00D5526E">
        <w:rPr>
          <w:b/>
          <w:bCs/>
          <w:color w:val="000000" w:themeColor="text1"/>
        </w:rPr>
        <w:t xml:space="preserve">Jueza </w:t>
      </w:r>
      <w:r w:rsidRPr="00D5526E">
        <w:rPr>
          <w:color w:val="000000" w:themeColor="text1"/>
        </w:rPr>
        <w:tab/>
      </w:r>
      <w:r w:rsidRPr="00D5526E">
        <w:rPr>
          <w:color w:val="000000" w:themeColor="text1"/>
        </w:rPr>
        <w:tab/>
      </w:r>
      <w:r w:rsidRPr="00D5526E">
        <w:rPr>
          <w:color w:val="000000" w:themeColor="text1"/>
        </w:rPr>
        <w:tab/>
      </w:r>
      <w:r w:rsidRPr="00D5526E">
        <w:rPr>
          <w:color w:val="000000" w:themeColor="text1"/>
        </w:rPr>
        <w:tab/>
      </w:r>
      <w:r w:rsidRPr="00D5526E">
        <w:rPr>
          <w:color w:val="000000" w:themeColor="text1"/>
        </w:rPr>
        <w:tab/>
      </w:r>
      <w:r w:rsidRPr="00D5526E">
        <w:rPr>
          <w:color w:val="000000" w:themeColor="text1"/>
        </w:rPr>
        <w:tab/>
      </w:r>
      <w:r w:rsidRPr="00D5526E">
        <w:rPr>
          <w:color w:val="000000" w:themeColor="text1"/>
        </w:rPr>
        <w:tab/>
      </w:r>
      <w:r w:rsidRPr="00D5526E">
        <w:rPr>
          <w:b/>
          <w:bCs/>
          <w:color w:val="000000" w:themeColor="text1"/>
        </w:rPr>
        <w:t>Jueza</w:t>
      </w:r>
    </w:p>
    <w:p w14:paraId="04B0E5D5" w14:textId="77777777" w:rsidR="00F90EE5" w:rsidRPr="00D5526E" w:rsidRDefault="00F90EE5" w:rsidP="008532DF">
      <w:pPr>
        <w:jc w:val="both"/>
        <w:rPr>
          <w:color w:val="000000" w:themeColor="text1"/>
          <w:sz w:val="24"/>
          <w:szCs w:val="24"/>
        </w:rPr>
      </w:pPr>
    </w:p>
    <w:sectPr w:rsidR="00F90EE5" w:rsidRPr="00D5526E" w:rsidSect="00655A5E">
      <w:footerReference w:type="even"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59B47" w14:textId="77777777" w:rsidR="00736943" w:rsidRDefault="00736943">
      <w:r>
        <w:separator/>
      </w:r>
    </w:p>
  </w:endnote>
  <w:endnote w:type="continuationSeparator" w:id="0">
    <w:p w14:paraId="48F8AFDE" w14:textId="77777777" w:rsidR="00736943" w:rsidRDefault="0073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144BD" w14:textId="0FD62EEA" w:rsidR="00781933" w:rsidRDefault="00781933" w:rsidP="00A220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58C8">
      <w:rPr>
        <w:rStyle w:val="Nmerodepgina"/>
        <w:noProof/>
      </w:rPr>
      <w:t>1</w:t>
    </w:r>
    <w:r>
      <w:rPr>
        <w:rStyle w:val="Nmerodepgina"/>
      </w:rPr>
      <w:fldChar w:fldCharType="end"/>
    </w:r>
  </w:p>
  <w:p w14:paraId="5CC6BB7C" w14:textId="77777777" w:rsidR="00781933" w:rsidRDefault="00781933" w:rsidP="00A220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D9EF" w14:textId="1E1DC346" w:rsidR="00781933" w:rsidRPr="003A14C1" w:rsidRDefault="00781933" w:rsidP="00A658C8">
    <w:pPr>
      <w:pStyle w:val="Piedepgina"/>
      <w:ind w:right="360"/>
      <w:rPr>
        <w:b/>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BF847" w14:textId="77777777" w:rsidR="00736943" w:rsidRDefault="00736943">
      <w:r>
        <w:separator/>
      </w:r>
    </w:p>
  </w:footnote>
  <w:footnote w:type="continuationSeparator" w:id="0">
    <w:p w14:paraId="304FC070" w14:textId="77777777" w:rsidR="00736943" w:rsidRDefault="00736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12F2"/>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1" w15:restartNumberingAfterBreak="0">
    <w:nsid w:val="048E60DC"/>
    <w:multiLevelType w:val="hybridMultilevel"/>
    <w:tmpl w:val="28E079DC"/>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05AB1C1D"/>
    <w:multiLevelType w:val="hybridMultilevel"/>
    <w:tmpl w:val="53B0F7E2"/>
    <w:lvl w:ilvl="0" w:tplc="275C6882">
      <w:start w:val="1"/>
      <w:numFmt w:val="lowerLetter"/>
      <w:lvlText w:val="%1)"/>
      <w:lvlJc w:val="left"/>
      <w:pPr>
        <w:ind w:left="360" w:hanging="360"/>
      </w:pPr>
      <w:rPr>
        <w:rFonts w:ascii="Times New Roman" w:hAnsi="Times New Roman" w:cs="Times New Roman" w:hint="default"/>
        <w:b/>
        <w:bCs/>
        <w:i w:val="0"/>
        <w:iCs w:val="0"/>
      </w:r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start w:val="1"/>
      <w:numFmt w:val="decimal"/>
      <w:lvlText w:val="%4."/>
      <w:lvlJc w:val="left"/>
      <w:pPr>
        <w:ind w:left="3022" w:hanging="360"/>
      </w:pPr>
    </w:lvl>
    <w:lvl w:ilvl="4" w:tplc="0C0A0019">
      <w:start w:val="1"/>
      <w:numFmt w:val="lowerLetter"/>
      <w:lvlText w:val="%5."/>
      <w:lvlJc w:val="left"/>
      <w:pPr>
        <w:ind w:left="3742" w:hanging="360"/>
      </w:pPr>
    </w:lvl>
    <w:lvl w:ilvl="5" w:tplc="0C0A001B">
      <w:start w:val="1"/>
      <w:numFmt w:val="lowerRoman"/>
      <w:lvlText w:val="%6."/>
      <w:lvlJc w:val="right"/>
      <w:pPr>
        <w:ind w:left="4462" w:hanging="180"/>
      </w:pPr>
    </w:lvl>
    <w:lvl w:ilvl="6" w:tplc="0C0A000F">
      <w:start w:val="1"/>
      <w:numFmt w:val="decimal"/>
      <w:lvlText w:val="%7."/>
      <w:lvlJc w:val="left"/>
      <w:pPr>
        <w:ind w:left="5182" w:hanging="360"/>
      </w:pPr>
    </w:lvl>
    <w:lvl w:ilvl="7" w:tplc="0C0A0019">
      <w:start w:val="1"/>
      <w:numFmt w:val="lowerLetter"/>
      <w:lvlText w:val="%8."/>
      <w:lvlJc w:val="left"/>
      <w:pPr>
        <w:ind w:left="5902" w:hanging="360"/>
      </w:pPr>
    </w:lvl>
    <w:lvl w:ilvl="8" w:tplc="0C0A001B">
      <w:start w:val="1"/>
      <w:numFmt w:val="lowerRoman"/>
      <w:lvlText w:val="%9."/>
      <w:lvlJc w:val="right"/>
      <w:pPr>
        <w:ind w:left="6622" w:hanging="180"/>
      </w:pPr>
    </w:lvl>
  </w:abstractNum>
  <w:abstractNum w:abstractNumId="3" w15:restartNumberingAfterBreak="0">
    <w:nsid w:val="064D602A"/>
    <w:multiLevelType w:val="hybridMultilevel"/>
    <w:tmpl w:val="4420F222"/>
    <w:lvl w:ilvl="0" w:tplc="A6EE990E">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7A45949"/>
    <w:multiLevelType w:val="hybridMultilevel"/>
    <w:tmpl w:val="97E2301E"/>
    <w:lvl w:ilvl="0" w:tplc="B644F9A4">
      <w:start w:val="1"/>
      <w:numFmt w:val="decimal"/>
      <w:lvlText w:val="%1."/>
      <w:lvlJc w:val="left"/>
      <w:pPr>
        <w:ind w:left="644" w:hanging="360"/>
      </w:pPr>
      <w:rPr>
        <w:rFonts w:hint="default"/>
        <w:i/>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B856DF"/>
    <w:multiLevelType w:val="hybridMultilevel"/>
    <w:tmpl w:val="84705524"/>
    <w:lvl w:ilvl="0" w:tplc="0AF49F7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F900FA"/>
    <w:multiLevelType w:val="hybridMultilevel"/>
    <w:tmpl w:val="971A5244"/>
    <w:lvl w:ilvl="0" w:tplc="08666F9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19BB5A12"/>
    <w:multiLevelType w:val="hybridMultilevel"/>
    <w:tmpl w:val="0CE283E4"/>
    <w:lvl w:ilvl="0" w:tplc="31D050A8">
      <w:start w:val="1"/>
      <w:numFmt w:val="decimal"/>
      <w:lvlText w:val="%1."/>
      <w:lvlJc w:val="left"/>
      <w:pPr>
        <w:ind w:left="365" w:hanging="360"/>
      </w:pPr>
      <w:rPr>
        <w:rFonts w:ascii="Times New Roman" w:eastAsia="Calibri" w:hAnsi="Times New Roman" w:cs="Times New Roman"/>
        <w:b/>
        <w:bCs/>
      </w:rPr>
    </w:lvl>
    <w:lvl w:ilvl="1" w:tplc="140A0019" w:tentative="1">
      <w:start w:val="1"/>
      <w:numFmt w:val="lowerLetter"/>
      <w:lvlText w:val="%2."/>
      <w:lvlJc w:val="left"/>
      <w:pPr>
        <w:ind w:left="1085" w:hanging="360"/>
      </w:pPr>
    </w:lvl>
    <w:lvl w:ilvl="2" w:tplc="140A001B" w:tentative="1">
      <w:start w:val="1"/>
      <w:numFmt w:val="lowerRoman"/>
      <w:lvlText w:val="%3."/>
      <w:lvlJc w:val="right"/>
      <w:pPr>
        <w:ind w:left="1805" w:hanging="180"/>
      </w:pPr>
    </w:lvl>
    <w:lvl w:ilvl="3" w:tplc="140A000F" w:tentative="1">
      <w:start w:val="1"/>
      <w:numFmt w:val="decimal"/>
      <w:lvlText w:val="%4."/>
      <w:lvlJc w:val="left"/>
      <w:pPr>
        <w:ind w:left="2525" w:hanging="360"/>
      </w:pPr>
    </w:lvl>
    <w:lvl w:ilvl="4" w:tplc="140A0019" w:tentative="1">
      <w:start w:val="1"/>
      <w:numFmt w:val="lowerLetter"/>
      <w:lvlText w:val="%5."/>
      <w:lvlJc w:val="left"/>
      <w:pPr>
        <w:ind w:left="3245" w:hanging="360"/>
      </w:pPr>
    </w:lvl>
    <w:lvl w:ilvl="5" w:tplc="140A001B" w:tentative="1">
      <w:start w:val="1"/>
      <w:numFmt w:val="lowerRoman"/>
      <w:lvlText w:val="%6."/>
      <w:lvlJc w:val="right"/>
      <w:pPr>
        <w:ind w:left="3965" w:hanging="180"/>
      </w:pPr>
    </w:lvl>
    <w:lvl w:ilvl="6" w:tplc="140A000F" w:tentative="1">
      <w:start w:val="1"/>
      <w:numFmt w:val="decimal"/>
      <w:lvlText w:val="%7."/>
      <w:lvlJc w:val="left"/>
      <w:pPr>
        <w:ind w:left="4685" w:hanging="360"/>
      </w:pPr>
    </w:lvl>
    <w:lvl w:ilvl="7" w:tplc="140A0019" w:tentative="1">
      <w:start w:val="1"/>
      <w:numFmt w:val="lowerLetter"/>
      <w:lvlText w:val="%8."/>
      <w:lvlJc w:val="left"/>
      <w:pPr>
        <w:ind w:left="5405" w:hanging="360"/>
      </w:pPr>
    </w:lvl>
    <w:lvl w:ilvl="8" w:tplc="140A001B" w:tentative="1">
      <w:start w:val="1"/>
      <w:numFmt w:val="lowerRoman"/>
      <w:lvlText w:val="%9."/>
      <w:lvlJc w:val="right"/>
      <w:pPr>
        <w:ind w:left="6125" w:hanging="180"/>
      </w:pPr>
    </w:lvl>
  </w:abstractNum>
  <w:abstractNum w:abstractNumId="8" w15:restartNumberingAfterBreak="0">
    <w:nsid w:val="1A6A09C6"/>
    <w:multiLevelType w:val="hybridMultilevel"/>
    <w:tmpl w:val="6352B3DA"/>
    <w:lvl w:ilvl="0" w:tplc="376A2810">
      <w:start w:val="1"/>
      <w:numFmt w:val="decimal"/>
      <w:lvlText w:val="%1."/>
      <w:lvlJc w:val="left"/>
      <w:pPr>
        <w:ind w:left="350" w:hanging="360"/>
      </w:pPr>
      <w:rPr>
        <w:rFonts w:ascii="Times New Roman" w:eastAsia="Calibri" w:hAnsi="Times New Roman" w:cs="Times New Roman"/>
        <w:b/>
        <w:bCs/>
        <w:color w:val="000000" w:themeColor="text1"/>
      </w:rPr>
    </w:lvl>
    <w:lvl w:ilvl="1" w:tplc="140A0019" w:tentative="1">
      <w:start w:val="1"/>
      <w:numFmt w:val="lowerLetter"/>
      <w:lvlText w:val="%2."/>
      <w:lvlJc w:val="left"/>
      <w:pPr>
        <w:ind w:left="1070" w:hanging="360"/>
      </w:pPr>
    </w:lvl>
    <w:lvl w:ilvl="2" w:tplc="140A001B" w:tentative="1">
      <w:start w:val="1"/>
      <w:numFmt w:val="lowerRoman"/>
      <w:lvlText w:val="%3."/>
      <w:lvlJc w:val="right"/>
      <w:pPr>
        <w:ind w:left="1790" w:hanging="180"/>
      </w:pPr>
    </w:lvl>
    <w:lvl w:ilvl="3" w:tplc="140A000F" w:tentative="1">
      <w:start w:val="1"/>
      <w:numFmt w:val="decimal"/>
      <w:lvlText w:val="%4."/>
      <w:lvlJc w:val="left"/>
      <w:pPr>
        <w:ind w:left="2510" w:hanging="360"/>
      </w:pPr>
    </w:lvl>
    <w:lvl w:ilvl="4" w:tplc="140A0019" w:tentative="1">
      <w:start w:val="1"/>
      <w:numFmt w:val="lowerLetter"/>
      <w:lvlText w:val="%5."/>
      <w:lvlJc w:val="left"/>
      <w:pPr>
        <w:ind w:left="3230" w:hanging="360"/>
      </w:pPr>
    </w:lvl>
    <w:lvl w:ilvl="5" w:tplc="140A001B" w:tentative="1">
      <w:start w:val="1"/>
      <w:numFmt w:val="lowerRoman"/>
      <w:lvlText w:val="%6."/>
      <w:lvlJc w:val="right"/>
      <w:pPr>
        <w:ind w:left="3950" w:hanging="180"/>
      </w:pPr>
    </w:lvl>
    <w:lvl w:ilvl="6" w:tplc="140A000F" w:tentative="1">
      <w:start w:val="1"/>
      <w:numFmt w:val="decimal"/>
      <w:lvlText w:val="%7."/>
      <w:lvlJc w:val="left"/>
      <w:pPr>
        <w:ind w:left="4670" w:hanging="360"/>
      </w:pPr>
    </w:lvl>
    <w:lvl w:ilvl="7" w:tplc="140A0019" w:tentative="1">
      <w:start w:val="1"/>
      <w:numFmt w:val="lowerLetter"/>
      <w:lvlText w:val="%8."/>
      <w:lvlJc w:val="left"/>
      <w:pPr>
        <w:ind w:left="5390" w:hanging="360"/>
      </w:pPr>
    </w:lvl>
    <w:lvl w:ilvl="8" w:tplc="140A001B" w:tentative="1">
      <w:start w:val="1"/>
      <w:numFmt w:val="lowerRoman"/>
      <w:lvlText w:val="%9."/>
      <w:lvlJc w:val="right"/>
      <w:pPr>
        <w:ind w:left="6110" w:hanging="180"/>
      </w:pPr>
    </w:lvl>
  </w:abstractNum>
  <w:abstractNum w:abstractNumId="9" w15:restartNumberingAfterBreak="0">
    <w:nsid w:val="252D6BF4"/>
    <w:multiLevelType w:val="hybridMultilevel"/>
    <w:tmpl w:val="F12E263A"/>
    <w:lvl w:ilvl="0" w:tplc="FAD463EE">
      <w:start w:val="1"/>
      <w:numFmt w:val="upperLetter"/>
      <w:lvlText w:val="%1-"/>
      <w:lvlJc w:val="left"/>
      <w:pPr>
        <w:ind w:left="9008"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5D510A8"/>
    <w:multiLevelType w:val="hybridMultilevel"/>
    <w:tmpl w:val="2CC28854"/>
    <w:lvl w:ilvl="0" w:tplc="6FC66AC8">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AF826C2"/>
    <w:multiLevelType w:val="hybridMultilevel"/>
    <w:tmpl w:val="DAEA0652"/>
    <w:lvl w:ilvl="0" w:tplc="74DC79FA">
      <w:start w:val="1"/>
      <w:numFmt w:val="decimal"/>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2" w15:restartNumberingAfterBreak="0">
    <w:nsid w:val="2F725FD2"/>
    <w:multiLevelType w:val="hybridMultilevel"/>
    <w:tmpl w:val="0672BEA0"/>
    <w:lvl w:ilvl="0" w:tplc="7B0ABA28">
      <w:start w:val="1"/>
      <w:numFmt w:val="decimal"/>
      <w:lvlText w:val="%1."/>
      <w:lvlJc w:val="left"/>
      <w:pPr>
        <w:ind w:left="720" w:hanging="360"/>
      </w:pPr>
      <w:rPr>
        <w:rFonts w:hint="default"/>
        <w:b/>
      </w:rPr>
    </w:lvl>
    <w:lvl w:ilvl="1" w:tplc="140A0017">
      <w:start w:val="1"/>
      <w:numFmt w:val="lowerLetter"/>
      <w:lvlText w:val="%2)"/>
      <w:lvlJc w:val="left"/>
      <w:pPr>
        <w:ind w:left="1440" w:hanging="360"/>
      </w:pPr>
      <w:rPr>
        <w:b/>
        <w:bCs/>
      </w:rPr>
    </w:lvl>
    <w:lvl w:ilvl="2" w:tplc="A12EF220">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19D2092"/>
    <w:multiLevelType w:val="hybridMultilevel"/>
    <w:tmpl w:val="5F28FCB2"/>
    <w:lvl w:ilvl="0" w:tplc="E3E2E5B0">
      <w:start w:val="1"/>
      <w:numFmt w:val="decimal"/>
      <w:lvlText w:val="%1."/>
      <w:lvlJc w:val="left"/>
      <w:pPr>
        <w:ind w:left="720" w:hanging="360"/>
      </w:pPr>
      <w:rPr>
        <w:rFonts w:ascii="Times New Roman" w:eastAsia="Calibri" w:hAnsi="Times New Roman" w:cs="Times New Roman"/>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92618FC"/>
    <w:multiLevelType w:val="hybridMultilevel"/>
    <w:tmpl w:val="32CE7516"/>
    <w:lvl w:ilvl="0" w:tplc="3DBCE528">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E8D5E34"/>
    <w:multiLevelType w:val="hybridMultilevel"/>
    <w:tmpl w:val="0EC263E0"/>
    <w:lvl w:ilvl="0" w:tplc="A39635AA">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47C1697C"/>
    <w:multiLevelType w:val="hybridMultilevel"/>
    <w:tmpl w:val="42788670"/>
    <w:lvl w:ilvl="0" w:tplc="7380972E">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7" w15:restartNumberingAfterBreak="0">
    <w:nsid w:val="4EAE404E"/>
    <w:multiLevelType w:val="hybridMultilevel"/>
    <w:tmpl w:val="3B5229F2"/>
    <w:lvl w:ilvl="0" w:tplc="7F50BCC8">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786A3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A081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CDF9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A04CE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8D2C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F2D45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C4B1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508D5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39763B"/>
    <w:multiLevelType w:val="hybridMultilevel"/>
    <w:tmpl w:val="53BCBA0E"/>
    <w:lvl w:ilvl="0" w:tplc="28BAB134">
      <w:start w:val="1"/>
      <w:numFmt w:val="upperRoman"/>
      <w:lvlText w:val="%1."/>
      <w:lvlJc w:val="left"/>
      <w:pPr>
        <w:ind w:left="1080"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A3445AC"/>
    <w:multiLevelType w:val="hybridMultilevel"/>
    <w:tmpl w:val="D7DA855E"/>
    <w:lvl w:ilvl="0" w:tplc="CC9023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CFF201F"/>
    <w:multiLevelType w:val="hybridMultilevel"/>
    <w:tmpl w:val="06FE9340"/>
    <w:lvl w:ilvl="0" w:tplc="64EC2D58">
      <w:start w:val="13"/>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E782181"/>
    <w:multiLevelType w:val="hybridMultilevel"/>
    <w:tmpl w:val="96D27E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22364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272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540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862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997414">
    <w:abstractNumId w:val="4"/>
  </w:num>
  <w:num w:numId="6" w16cid:durableId="492377029">
    <w:abstractNumId w:val="17"/>
  </w:num>
  <w:num w:numId="7" w16cid:durableId="2102332159">
    <w:abstractNumId w:val="1"/>
  </w:num>
  <w:num w:numId="8" w16cid:durableId="676149630">
    <w:abstractNumId w:val="5"/>
  </w:num>
  <w:num w:numId="9" w16cid:durableId="1375158160">
    <w:abstractNumId w:val="9"/>
  </w:num>
  <w:num w:numId="10" w16cid:durableId="639919438">
    <w:abstractNumId w:val="15"/>
  </w:num>
  <w:num w:numId="11" w16cid:durableId="1181578508">
    <w:abstractNumId w:val="22"/>
  </w:num>
  <w:num w:numId="12" w16cid:durableId="2020035885">
    <w:abstractNumId w:val="18"/>
  </w:num>
  <w:num w:numId="13" w16cid:durableId="1199198160">
    <w:abstractNumId w:val="21"/>
  </w:num>
  <w:num w:numId="14" w16cid:durableId="65342434">
    <w:abstractNumId w:val="20"/>
  </w:num>
  <w:num w:numId="15" w16cid:durableId="9648372">
    <w:abstractNumId w:val="0"/>
  </w:num>
  <w:num w:numId="16" w16cid:durableId="755859321">
    <w:abstractNumId w:val="6"/>
  </w:num>
  <w:num w:numId="17" w16cid:durableId="401490485">
    <w:abstractNumId w:val="14"/>
  </w:num>
  <w:num w:numId="18" w16cid:durableId="506603903">
    <w:abstractNumId w:val="8"/>
  </w:num>
  <w:num w:numId="19" w16cid:durableId="876240502">
    <w:abstractNumId w:val="13"/>
  </w:num>
  <w:num w:numId="20" w16cid:durableId="394164332">
    <w:abstractNumId w:val="7"/>
  </w:num>
  <w:num w:numId="21" w16cid:durableId="281882760">
    <w:abstractNumId w:val="12"/>
  </w:num>
  <w:num w:numId="22" w16cid:durableId="155001117">
    <w:abstractNumId w:val="19"/>
  </w:num>
  <w:num w:numId="23" w16cid:durableId="258830472">
    <w:abstractNumId w:val="10"/>
  </w:num>
  <w:num w:numId="24" w16cid:durableId="21029471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D5"/>
    <w:rsid w:val="00002C10"/>
    <w:rsid w:val="00006468"/>
    <w:rsid w:val="00006AA9"/>
    <w:rsid w:val="00011C45"/>
    <w:rsid w:val="00014D20"/>
    <w:rsid w:val="00017289"/>
    <w:rsid w:val="00023B1E"/>
    <w:rsid w:val="00025353"/>
    <w:rsid w:val="0003483A"/>
    <w:rsid w:val="00034A37"/>
    <w:rsid w:val="00042014"/>
    <w:rsid w:val="00044FA9"/>
    <w:rsid w:val="00046BC2"/>
    <w:rsid w:val="00055FFF"/>
    <w:rsid w:val="00064910"/>
    <w:rsid w:val="000650F0"/>
    <w:rsid w:val="000713AE"/>
    <w:rsid w:val="00072452"/>
    <w:rsid w:val="0007600C"/>
    <w:rsid w:val="00082164"/>
    <w:rsid w:val="00083FDE"/>
    <w:rsid w:val="0009528F"/>
    <w:rsid w:val="00095B97"/>
    <w:rsid w:val="000A0C9F"/>
    <w:rsid w:val="000A240D"/>
    <w:rsid w:val="000A5277"/>
    <w:rsid w:val="000A58DA"/>
    <w:rsid w:val="000B0083"/>
    <w:rsid w:val="000B5ECF"/>
    <w:rsid w:val="000C5216"/>
    <w:rsid w:val="000D47E2"/>
    <w:rsid w:val="000D4D34"/>
    <w:rsid w:val="000E0154"/>
    <w:rsid w:val="000E6ECD"/>
    <w:rsid w:val="000F4258"/>
    <w:rsid w:val="000F64D8"/>
    <w:rsid w:val="000F6B45"/>
    <w:rsid w:val="00102E0B"/>
    <w:rsid w:val="001046BD"/>
    <w:rsid w:val="00107189"/>
    <w:rsid w:val="00107A29"/>
    <w:rsid w:val="001230BE"/>
    <w:rsid w:val="00127C5A"/>
    <w:rsid w:val="00130D3A"/>
    <w:rsid w:val="00132A90"/>
    <w:rsid w:val="00133250"/>
    <w:rsid w:val="00133CCD"/>
    <w:rsid w:val="001347B3"/>
    <w:rsid w:val="001365DE"/>
    <w:rsid w:val="001402EE"/>
    <w:rsid w:val="0014501C"/>
    <w:rsid w:val="001451D9"/>
    <w:rsid w:val="00150645"/>
    <w:rsid w:val="0015093A"/>
    <w:rsid w:val="00152D24"/>
    <w:rsid w:val="00161FA8"/>
    <w:rsid w:val="0016327D"/>
    <w:rsid w:val="00166DC5"/>
    <w:rsid w:val="001712C7"/>
    <w:rsid w:val="001832C4"/>
    <w:rsid w:val="00186A2F"/>
    <w:rsid w:val="00190085"/>
    <w:rsid w:val="001947D8"/>
    <w:rsid w:val="00195059"/>
    <w:rsid w:val="001967C3"/>
    <w:rsid w:val="001972CA"/>
    <w:rsid w:val="001A0E67"/>
    <w:rsid w:val="001A4590"/>
    <w:rsid w:val="001A65F2"/>
    <w:rsid w:val="001B46BE"/>
    <w:rsid w:val="001C1F41"/>
    <w:rsid w:val="001C3AE6"/>
    <w:rsid w:val="001C5CFD"/>
    <w:rsid w:val="001C67DB"/>
    <w:rsid w:val="001D767D"/>
    <w:rsid w:val="001E58E8"/>
    <w:rsid w:val="001F5F12"/>
    <w:rsid w:val="00206499"/>
    <w:rsid w:val="00207B8E"/>
    <w:rsid w:val="002124CE"/>
    <w:rsid w:val="00215D66"/>
    <w:rsid w:val="0022192F"/>
    <w:rsid w:val="00223702"/>
    <w:rsid w:val="00223AFB"/>
    <w:rsid w:val="002270C7"/>
    <w:rsid w:val="0022711F"/>
    <w:rsid w:val="00230E1C"/>
    <w:rsid w:val="00232BEA"/>
    <w:rsid w:val="00240877"/>
    <w:rsid w:val="00241BFD"/>
    <w:rsid w:val="0024338A"/>
    <w:rsid w:val="00247FA8"/>
    <w:rsid w:val="00250650"/>
    <w:rsid w:val="002651DF"/>
    <w:rsid w:val="002706C4"/>
    <w:rsid w:val="00281899"/>
    <w:rsid w:val="00284748"/>
    <w:rsid w:val="0029089E"/>
    <w:rsid w:val="0029146C"/>
    <w:rsid w:val="002918DA"/>
    <w:rsid w:val="002A02B8"/>
    <w:rsid w:val="002A1A72"/>
    <w:rsid w:val="002A2628"/>
    <w:rsid w:val="002A5C73"/>
    <w:rsid w:val="002A66C5"/>
    <w:rsid w:val="002A6908"/>
    <w:rsid w:val="002B23E0"/>
    <w:rsid w:val="002C1339"/>
    <w:rsid w:val="002C4B37"/>
    <w:rsid w:val="002C5AC4"/>
    <w:rsid w:val="002C6E47"/>
    <w:rsid w:val="002D19C2"/>
    <w:rsid w:val="002D4F91"/>
    <w:rsid w:val="002E1A35"/>
    <w:rsid w:val="002E1C30"/>
    <w:rsid w:val="002E30ED"/>
    <w:rsid w:val="002E444B"/>
    <w:rsid w:val="002E696B"/>
    <w:rsid w:val="002E73BE"/>
    <w:rsid w:val="002F1F97"/>
    <w:rsid w:val="002F3B4C"/>
    <w:rsid w:val="002F7AC8"/>
    <w:rsid w:val="00300CCB"/>
    <w:rsid w:val="00316666"/>
    <w:rsid w:val="00324493"/>
    <w:rsid w:val="00333965"/>
    <w:rsid w:val="00337FFD"/>
    <w:rsid w:val="00340B21"/>
    <w:rsid w:val="00351D58"/>
    <w:rsid w:val="0035547C"/>
    <w:rsid w:val="003617C2"/>
    <w:rsid w:val="00367ABA"/>
    <w:rsid w:val="00377DBA"/>
    <w:rsid w:val="003818CD"/>
    <w:rsid w:val="003825D6"/>
    <w:rsid w:val="00385010"/>
    <w:rsid w:val="00386557"/>
    <w:rsid w:val="00391DAA"/>
    <w:rsid w:val="00395069"/>
    <w:rsid w:val="003A0427"/>
    <w:rsid w:val="003A5874"/>
    <w:rsid w:val="003C2F79"/>
    <w:rsid w:val="003C3F00"/>
    <w:rsid w:val="003C5F59"/>
    <w:rsid w:val="003D23BD"/>
    <w:rsid w:val="003D7195"/>
    <w:rsid w:val="003E5E0C"/>
    <w:rsid w:val="003F155D"/>
    <w:rsid w:val="003F161F"/>
    <w:rsid w:val="003F49E2"/>
    <w:rsid w:val="003F5832"/>
    <w:rsid w:val="00406986"/>
    <w:rsid w:val="0041224A"/>
    <w:rsid w:val="004206E0"/>
    <w:rsid w:val="00426996"/>
    <w:rsid w:val="00444E97"/>
    <w:rsid w:val="00457013"/>
    <w:rsid w:val="00457969"/>
    <w:rsid w:val="00466930"/>
    <w:rsid w:val="00470476"/>
    <w:rsid w:val="00471578"/>
    <w:rsid w:val="00473F5F"/>
    <w:rsid w:val="00485CBB"/>
    <w:rsid w:val="004920B2"/>
    <w:rsid w:val="00497A62"/>
    <w:rsid w:val="004A0033"/>
    <w:rsid w:val="004B0228"/>
    <w:rsid w:val="004B08C7"/>
    <w:rsid w:val="004B5EEB"/>
    <w:rsid w:val="004D1361"/>
    <w:rsid w:val="004D4080"/>
    <w:rsid w:val="004D5E98"/>
    <w:rsid w:val="004D760A"/>
    <w:rsid w:val="004E3861"/>
    <w:rsid w:val="004E38F0"/>
    <w:rsid w:val="004E4813"/>
    <w:rsid w:val="004F29A5"/>
    <w:rsid w:val="004F56E2"/>
    <w:rsid w:val="004F658D"/>
    <w:rsid w:val="0050098F"/>
    <w:rsid w:val="00505674"/>
    <w:rsid w:val="00505ABE"/>
    <w:rsid w:val="0051247D"/>
    <w:rsid w:val="005152F5"/>
    <w:rsid w:val="00517945"/>
    <w:rsid w:val="00524117"/>
    <w:rsid w:val="0052440C"/>
    <w:rsid w:val="00525E43"/>
    <w:rsid w:val="00536581"/>
    <w:rsid w:val="00536AB0"/>
    <w:rsid w:val="005476BE"/>
    <w:rsid w:val="005479FD"/>
    <w:rsid w:val="0055326E"/>
    <w:rsid w:val="00556526"/>
    <w:rsid w:val="00564EFB"/>
    <w:rsid w:val="00567FB6"/>
    <w:rsid w:val="00571F54"/>
    <w:rsid w:val="0057388D"/>
    <w:rsid w:val="005806FE"/>
    <w:rsid w:val="0059241C"/>
    <w:rsid w:val="00595BD4"/>
    <w:rsid w:val="005964F9"/>
    <w:rsid w:val="005A18A5"/>
    <w:rsid w:val="005B0575"/>
    <w:rsid w:val="005B4BEF"/>
    <w:rsid w:val="005B7D80"/>
    <w:rsid w:val="005C11D4"/>
    <w:rsid w:val="005D5225"/>
    <w:rsid w:val="005E0771"/>
    <w:rsid w:val="005E1393"/>
    <w:rsid w:val="005E1404"/>
    <w:rsid w:val="005E2579"/>
    <w:rsid w:val="005E4827"/>
    <w:rsid w:val="005F08D2"/>
    <w:rsid w:val="005F48A4"/>
    <w:rsid w:val="00600821"/>
    <w:rsid w:val="006050DA"/>
    <w:rsid w:val="00611C95"/>
    <w:rsid w:val="006147C8"/>
    <w:rsid w:val="00616581"/>
    <w:rsid w:val="006205FD"/>
    <w:rsid w:val="00623BE8"/>
    <w:rsid w:val="00633FA8"/>
    <w:rsid w:val="00647C48"/>
    <w:rsid w:val="00647E8A"/>
    <w:rsid w:val="00652CC8"/>
    <w:rsid w:val="00654211"/>
    <w:rsid w:val="00655A5E"/>
    <w:rsid w:val="00655F37"/>
    <w:rsid w:val="00657181"/>
    <w:rsid w:val="006634A8"/>
    <w:rsid w:val="00663831"/>
    <w:rsid w:val="00663BF0"/>
    <w:rsid w:val="0067028A"/>
    <w:rsid w:val="006842D1"/>
    <w:rsid w:val="00691930"/>
    <w:rsid w:val="00694F42"/>
    <w:rsid w:val="00695288"/>
    <w:rsid w:val="006A25F7"/>
    <w:rsid w:val="006A2EE1"/>
    <w:rsid w:val="006B02BF"/>
    <w:rsid w:val="006B27C7"/>
    <w:rsid w:val="006B2A86"/>
    <w:rsid w:val="006B4896"/>
    <w:rsid w:val="006B4CC5"/>
    <w:rsid w:val="006C5374"/>
    <w:rsid w:val="006C6105"/>
    <w:rsid w:val="006D03BF"/>
    <w:rsid w:val="006D17E4"/>
    <w:rsid w:val="006D537C"/>
    <w:rsid w:val="006E1DC0"/>
    <w:rsid w:val="006E2EA6"/>
    <w:rsid w:val="006E64E3"/>
    <w:rsid w:val="006F0BE5"/>
    <w:rsid w:val="006F1E4B"/>
    <w:rsid w:val="006F2F1B"/>
    <w:rsid w:val="006F4324"/>
    <w:rsid w:val="007007B3"/>
    <w:rsid w:val="00703261"/>
    <w:rsid w:val="00705488"/>
    <w:rsid w:val="00712157"/>
    <w:rsid w:val="007127D9"/>
    <w:rsid w:val="007130A3"/>
    <w:rsid w:val="00714CE7"/>
    <w:rsid w:val="00715288"/>
    <w:rsid w:val="007166C8"/>
    <w:rsid w:val="00736943"/>
    <w:rsid w:val="00740C74"/>
    <w:rsid w:val="00747869"/>
    <w:rsid w:val="00750182"/>
    <w:rsid w:val="00750449"/>
    <w:rsid w:val="00753718"/>
    <w:rsid w:val="007648D3"/>
    <w:rsid w:val="00767F94"/>
    <w:rsid w:val="00775207"/>
    <w:rsid w:val="00776D71"/>
    <w:rsid w:val="007806F7"/>
    <w:rsid w:val="00781933"/>
    <w:rsid w:val="0078304E"/>
    <w:rsid w:val="00783C11"/>
    <w:rsid w:val="00785226"/>
    <w:rsid w:val="007925CC"/>
    <w:rsid w:val="00792859"/>
    <w:rsid w:val="007A0665"/>
    <w:rsid w:val="007A0FB9"/>
    <w:rsid w:val="007A28E7"/>
    <w:rsid w:val="007A4F40"/>
    <w:rsid w:val="007A6AE7"/>
    <w:rsid w:val="007A6BF3"/>
    <w:rsid w:val="007B5559"/>
    <w:rsid w:val="007C1644"/>
    <w:rsid w:val="007C49B3"/>
    <w:rsid w:val="007D201F"/>
    <w:rsid w:val="007D68EC"/>
    <w:rsid w:val="007E0958"/>
    <w:rsid w:val="007E132D"/>
    <w:rsid w:val="007E29F0"/>
    <w:rsid w:val="007E2D3B"/>
    <w:rsid w:val="007E3E9D"/>
    <w:rsid w:val="007F1177"/>
    <w:rsid w:val="007F3B95"/>
    <w:rsid w:val="007F774C"/>
    <w:rsid w:val="0081282F"/>
    <w:rsid w:val="00812B69"/>
    <w:rsid w:val="00815598"/>
    <w:rsid w:val="00815CCC"/>
    <w:rsid w:val="00817B9C"/>
    <w:rsid w:val="008232B0"/>
    <w:rsid w:val="00831664"/>
    <w:rsid w:val="00834E73"/>
    <w:rsid w:val="008363B3"/>
    <w:rsid w:val="00842220"/>
    <w:rsid w:val="008426E5"/>
    <w:rsid w:val="00843A77"/>
    <w:rsid w:val="00846F6B"/>
    <w:rsid w:val="00847F24"/>
    <w:rsid w:val="00850060"/>
    <w:rsid w:val="00850F2B"/>
    <w:rsid w:val="008532DF"/>
    <w:rsid w:val="008652C8"/>
    <w:rsid w:val="00867D07"/>
    <w:rsid w:val="00885621"/>
    <w:rsid w:val="008876EE"/>
    <w:rsid w:val="008902D2"/>
    <w:rsid w:val="008903A0"/>
    <w:rsid w:val="008929FF"/>
    <w:rsid w:val="00894C04"/>
    <w:rsid w:val="00894F07"/>
    <w:rsid w:val="00894FA2"/>
    <w:rsid w:val="008951E0"/>
    <w:rsid w:val="008A307A"/>
    <w:rsid w:val="008A3AC1"/>
    <w:rsid w:val="008A74E6"/>
    <w:rsid w:val="008A7D3C"/>
    <w:rsid w:val="008C0673"/>
    <w:rsid w:val="008C1F0B"/>
    <w:rsid w:val="008C2BD1"/>
    <w:rsid w:val="008D05A8"/>
    <w:rsid w:val="008D4048"/>
    <w:rsid w:val="008D4872"/>
    <w:rsid w:val="008E77CD"/>
    <w:rsid w:val="008F279A"/>
    <w:rsid w:val="00900CE4"/>
    <w:rsid w:val="009015EA"/>
    <w:rsid w:val="00905038"/>
    <w:rsid w:val="009071E1"/>
    <w:rsid w:val="0091078B"/>
    <w:rsid w:val="00910958"/>
    <w:rsid w:val="00911669"/>
    <w:rsid w:val="00916C86"/>
    <w:rsid w:val="00925D0A"/>
    <w:rsid w:val="00930C42"/>
    <w:rsid w:val="009432DD"/>
    <w:rsid w:val="00946430"/>
    <w:rsid w:val="0095430F"/>
    <w:rsid w:val="009604D0"/>
    <w:rsid w:val="00962DD4"/>
    <w:rsid w:val="0096314F"/>
    <w:rsid w:val="00971A1E"/>
    <w:rsid w:val="00975547"/>
    <w:rsid w:val="00983EDC"/>
    <w:rsid w:val="0098401D"/>
    <w:rsid w:val="009954E3"/>
    <w:rsid w:val="00996474"/>
    <w:rsid w:val="00996AA5"/>
    <w:rsid w:val="00997BD7"/>
    <w:rsid w:val="00997E13"/>
    <w:rsid w:val="009A3E1C"/>
    <w:rsid w:val="009A5DA2"/>
    <w:rsid w:val="009B1BD5"/>
    <w:rsid w:val="009C14F9"/>
    <w:rsid w:val="009C2BB2"/>
    <w:rsid w:val="009C5589"/>
    <w:rsid w:val="009D1E64"/>
    <w:rsid w:val="009D2D38"/>
    <w:rsid w:val="009E2080"/>
    <w:rsid w:val="009E26B4"/>
    <w:rsid w:val="009E64A8"/>
    <w:rsid w:val="009F0E1D"/>
    <w:rsid w:val="009F4648"/>
    <w:rsid w:val="009F6D26"/>
    <w:rsid w:val="00A034F5"/>
    <w:rsid w:val="00A06576"/>
    <w:rsid w:val="00A13401"/>
    <w:rsid w:val="00A1532F"/>
    <w:rsid w:val="00A16F25"/>
    <w:rsid w:val="00A20FEC"/>
    <w:rsid w:val="00A21D9D"/>
    <w:rsid w:val="00A22022"/>
    <w:rsid w:val="00A24759"/>
    <w:rsid w:val="00A272B0"/>
    <w:rsid w:val="00A35D3C"/>
    <w:rsid w:val="00A41993"/>
    <w:rsid w:val="00A5018F"/>
    <w:rsid w:val="00A519AE"/>
    <w:rsid w:val="00A538C4"/>
    <w:rsid w:val="00A55349"/>
    <w:rsid w:val="00A63578"/>
    <w:rsid w:val="00A63AD1"/>
    <w:rsid w:val="00A658C8"/>
    <w:rsid w:val="00A736C5"/>
    <w:rsid w:val="00A74B3B"/>
    <w:rsid w:val="00A77AC6"/>
    <w:rsid w:val="00A84B1E"/>
    <w:rsid w:val="00A8662E"/>
    <w:rsid w:val="00A868BE"/>
    <w:rsid w:val="00A929FD"/>
    <w:rsid w:val="00A9393B"/>
    <w:rsid w:val="00A959CF"/>
    <w:rsid w:val="00AA3002"/>
    <w:rsid w:val="00AA70C7"/>
    <w:rsid w:val="00AB0639"/>
    <w:rsid w:val="00AB724F"/>
    <w:rsid w:val="00AC078A"/>
    <w:rsid w:val="00AC43B4"/>
    <w:rsid w:val="00AC6342"/>
    <w:rsid w:val="00AE2896"/>
    <w:rsid w:val="00AE7093"/>
    <w:rsid w:val="00AE74C9"/>
    <w:rsid w:val="00AF23AA"/>
    <w:rsid w:val="00AF38F7"/>
    <w:rsid w:val="00B0047B"/>
    <w:rsid w:val="00B020E2"/>
    <w:rsid w:val="00B0316D"/>
    <w:rsid w:val="00B043B9"/>
    <w:rsid w:val="00B10407"/>
    <w:rsid w:val="00B124DA"/>
    <w:rsid w:val="00B17935"/>
    <w:rsid w:val="00B24DFB"/>
    <w:rsid w:val="00B2568B"/>
    <w:rsid w:val="00B357CB"/>
    <w:rsid w:val="00B368CC"/>
    <w:rsid w:val="00B368D0"/>
    <w:rsid w:val="00B36900"/>
    <w:rsid w:val="00B46A16"/>
    <w:rsid w:val="00B52DEA"/>
    <w:rsid w:val="00B53F77"/>
    <w:rsid w:val="00B54F1C"/>
    <w:rsid w:val="00B56AAC"/>
    <w:rsid w:val="00B65D64"/>
    <w:rsid w:val="00B66F29"/>
    <w:rsid w:val="00B75656"/>
    <w:rsid w:val="00B762E2"/>
    <w:rsid w:val="00B8091F"/>
    <w:rsid w:val="00B84F9B"/>
    <w:rsid w:val="00B91909"/>
    <w:rsid w:val="00B9484B"/>
    <w:rsid w:val="00BA03F5"/>
    <w:rsid w:val="00BA55A2"/>
    <w:rsid w:val="00BB08C0"/>
    <w:rsid w:val="00BB0EFA"/>
    <w:rsid w:val="00BB4107"/>
    <w:rsid w:val="00BD0CD2"/>
    <w:rsid w:val="00BD44F6"/>
    <w:rsid w:val="00BD5F78"/>
    <w:rsid w:val="00BD6029"/>
    <w:rsid w:val="00BD78AE"/>
    <w:rsid w:val="00BE13B7"/>
    <w:rsid w:val="00BE249C"/>
    <w:rsid w:val="00BF2D49"/>
    <w:rsid w:val="00BF5799"/>
    <w:rsid w:val="00BF7939"/>
    <w:rsid w:val="00C13969"/>
    <w:rsid w:val="00C17349"/>
    <w:rsid w:val="00C4085C"/>
    <w:rsid w:val="00C45F80"/>
    <w:rsid w:val="00C505B3"/>
    <w:rsid w:val="00C67E06"/>
    <w:rsid w:val="00C71D3F"/>
    <w:rsid w:val="00C765D2"/>
    <w:rsid w:val="00C81D57"/>
    <w:rsid w:val="00C838B2"/>
    <w:rsid w:val="00C86192"/>
    <w:rsid w:val="00C87DA3"/>
    <w:rsid w:val="00C95242"/>
    <w:rsid w:val="00CA0803"/>
    <w:rsid w:val="00CA13A4"/>
    <w:rsid w:val="00CA1C66"/>
    <w:rsid w:val="00CA2266"/>
    <w:rsid w:val="00CA64CF"/>
    <w:rsid w:val="00CB13B7"/>
    <w:rsid w:val="00CB16FB"/>
    <w:rsid w:val="00CB2169"/>
    <w:rsid w:val="00CB2A19"/>
    <w:rsid w:val="00CB54D3"/>
    <w:rsid w:val="00CB572D"/>
    <w:rsid w:val="00CC2E99"/>
    <w:rsid w:val="00CC3CDE"/>
    <w:rsid w:val="00CC7005"/>
    <w:rsid w:val="00CD08E7"/>
    <w:rsid w:val="00CD2117"/>
    <w:rsid w:val="00CD306C"/>
    <w:rsid w:val="00CE483E"/>
    <w:rsid w:val="00CE632E"/>
    <w:rsid w:val="00CF2A54"/>
    <w:rsid w:val="00CF3719"/>
    <w:rsid w:val="00CF7120"/>
    <w:rsid w:val="00D007F0"/>
    <w:rsid w:val="00D00F63"/>
    <w:rsid w:val="00D01FDB"/>
    <w:rsid w:val="00D04008"/>
    <w:rsid w:val="00D35B98"/>
    <w:rsid w:val="00D360F2"/>
    <w:rsid w:val="00D41032"/>
    <w:rsid w:val="00D415FE"/>
    <w:rsid w:val="00D44EA1"/>
    <w:rsid w:val="00D464E8"/>
    <w:rsid w:val="00D50C8B"/>
    <w:rsid w:val="00D50ED1"/>
    <w:rsid w:val="00D526C9"/>
    <w:rsid w:val="00D5526E"/>
    <w:rsid w:val="00D55877"/>
    <w:rsid w:val="00D60830"/>
    <w:rsid w:val="00D62B4B"/>
    <w:rsid w:val="00D63D15"/>
    <w:rsid w:val="00D64599"/>
    <w:rsid w:val="00D66DA2"/>
    <w:rsid w:val="00D71AF4"/>
    <w:rsid w:val="00D727BC"/>
    <w:rsid w:val="00D76025"/>
    <w:rsid w:val="00D8004F"/>
    <w:rsid w:val="00D95572"/>
    <w:rsid w:val="00D95888"/>
    <w:rsid w:val="00D971AA"/>
    <w:rsid w:val="00DA1EF3"/>
    <w:rsid w:val="00DA6E23"/>
    <w:rsid w:val="00DA7502"/>
    <w:rsid w:val="00DB2E23"/>
    <w:rsid w:val="00DB633F"/>
    <w:rsid w:val="00DC678B"/>
    <w:rsid w:val="00DD0FCF"/>
    <w:rsid w:val="00DD305E"/>
    <w:rsid w:val="00DD4D67"/>
    <w:rsid w:val="00DE076D"/>
    <w:rsid w:val="00DE22BD"/>
    <w:rsid w:val="00DF05ED"/>
    <w:rsid w:val="00DF0CDB"/>
    <w:rsid w:val="00DF2653"/>
    <w:rsid w:val="00DF5A07"/>
    <w:rsid w:val="00E00718"/>
    <w:rsid w:val="00E03CF3"/>
    <w:rsid w:val="00E12972"/>
    <w:rsid w:val="00E205CD"/>
    <w:rsid w:val="00E22D38"/>
    <w:rsid w:val="00E23621"/>
    <w:rsid w:val="00E25F4C"/>
    <w:rsid w:val="00E30DDF"/>
    <w:rsid w:val="00E32E9E"/>
    <w:rsid w:val="00E360BA"/>
    <w:rsid w:val="00E4100A"/>
    <w:rsid w:val="00E70895"/>
    <w:rsid w:val="00E72F40"/>
    <w:rsid w:val="00E74469"/>
    <w:rsid w:val="00E74924"/>
    <w:rsid w:val="00E934C7"/>
    <w:rsid w:val="00E9655C"/>
    <w:rsid w:val="00EA2341"/>
    <w:rsid w:val="00EA2BE3"/>
    <w:rsid w:val="00EB176B"/>
    <w:rsid w:val="00EB535E"/>
    <w:rsid w:val="00EC10A3"/>
    <w:rsid w:val="00EC454E"/>
    <w:rsid w:val="00EC5968"/>
    <w:rsid w:val="00ED1DB3"/>
    <w:rsid w:val="00ED3923"/>
    <w:rsid w:val="00ED497E"/>
    <w:rsid w:val="00EE3548"/>
    <w:rsid w:val="00EEF053"/>
    <w:rsid w:val="00EF3E14"/>
    <w:rsid w:val="00EF4A65"/>
    <w:rsid w:val="00F0488B"/>
    <w:rsid w:val="00F04D70"/>
    <w:rsid w:val="00F05AC1"/>
    <w:rsid w:val="00F11795"/>
    <w:rsid w:val="00F12412"/>
    <w:rsid w:val="00F16E7F"/>
    <w:rsid w:val="00F24DCF"/>
    <w:rsid w:val="00F31FBB"/>
    <w:rsid w:val="00F40C3B"/>
    <w:rsid w:val="00F4234F"/>
    <w:rsid w:val="00F42855"/>
    <w:rsid w:val="00F4565E"/>
    <w:rsid w:val="00F53ADD"/>
    <w:rsid w:val="00F54DA3"/>
    <w:rsid w:val="00F5652D"/>
    <w:rsid w:val="00F5669F"/>
    <w:rsid w:val="00F57418"/>
    <w:rsid w:val="00F74BF9"/>
    <w:rsid w:val="00F75868"/>
    <w:rsid w:val="00F90EE5"/>
    <w:rsid w:val="00FA1D5F"/>
    <w:rsid w:val="00FB4430"/>
    <w:rsid w:val="00FC0779"/>
    <w:rsid w:val="00FC7462"/>
    <w:rsid w:val="00FC7D38"/>
    <w:rsid w:val="00FD2724"/>
    <w:rsid w:val="00FD286B"/>
    <w:rsid w:val="00FD2D7A"/>
    <w:rsid w:val="00FD5245"/>
    <w:rsid w:val="00FE3781"/>
    <w:rsid w:val="00FE6795"/>
    <w:rsid w:val="00FF2B70"/>
    <w:rsid w:val="00FF5A91"/>
    <w:rsid w:val="026DF752"/>
    <w:rsid w:val="0319C366"/>
    <w:rsid w:val="05F4EE9E"/>
    <w:rsid w:val="18D0F18A"/>
    <w:rsid w:val="19181388"/>
    <w:rsid w:val="19FCC5B8"/>
    <w:rsid w:val="1E20588D"/>
    <w:rsid w:val="1EC383F8"/>
    <w:rsid w:val="23090096"/>
    <w:rsid w:val="282E638C"/>
    <w:rsid w:val="29088EE3"/>
    <w:rsid w:val="2F2C2675"/>
    <w:rsid w:val="37164018"/>
    <w:rsid w:val="3BA19DB6"/>
    <w:rsid w:val="3E791C56"/>
    <w:rsid w:val="3FFFA0A1"/>
    <w:rsid w:val="42088275"/>
    <w:rsid w:val="46001F7A"/>
    <w:rsid w:val="5487C7D6"/>
    <w:rsid w:val="5587A634"/>
    <w:rsid w:val="62F79E03"/>
    <w:rsid w:val="63BB3C46"/>
    <w:rsid w:val="6A804AE9"/>
    <w:rsid w:val="6B8DF3F4"/>
    <w:rsid w:val="72033558"/>
    <w:rsid w:val="739F05B9"/>
    <w:rsid w:val="75DEDCE1"/>
    <w:rsid w:val="75E3EA3F"/>
    <w:rsid w:val="769ED1AE"/>
    <w:rsid w:val="771CCB5F"/>
    <w:rsid w:val="777AAD42"/>
    <w:rsid w:val="7B9149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05744"/>
  <w15:chartTrackingRefBased/>
  <w15:docId w15:val="{77598351-16A1-4AC3-AECF-75E21692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3C"/>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9B1BD5"/>
    <w:pPr>
      <w:keepNext/>
      <w:jc w:val="center"/>
      <w:outlineLvl w:val="0"/>
    </w:pPr>
    <w:rPr>
      <w:sz w:val="28"/>
      <w:lang w:val="es-ES_tradnl"/>
    </w:rPr>
  </w:style>
  <w:style w:type="paragraph" w:styleId="Ttulo2">
    <w:name w:val="heading 2"/>
    <w:basedOn w:val="Normal"/>
    <w:next w:val="Normal"/>
    <w:link w:val="Ttulo2Car"/>
    <w:uiPriority w:val="9"/>
    <w:semiHidden/>
    <w:unhideWhenUsed/>
    <w:qFormat/>
    <w:rsid w:val="009C2BB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1BD5"/>
    <w:rPr>
      <w:rFonts w:ascii="Times New Roman" w:eastAsia="Times New Roman" w:hAnsi="Times New Roman" w:cs="Times New Roman"/>
      <w:sz w:val="28"/>
      <w:szCs w:val="20"/>
      <w:lang w:val="es-ES_tradnl" w:eastAsia="es-MX"/>
    </w:rPr>
  </w:style>
  <w:style w:type="paragraph" w:styleId="Encabezado">
    <w:name w:val="header"/>
    <w:basedOn w:val="Normal"/>
    <w:link w:val="EncabezadoCar"/>
    <w:rsid w:val="009B1BD5"/>
    <w:pPr>
      <w:tabs>
        <w:tab w:val="center" w:pos="4252"/>
        <w:tab w:val="right" w:pos="8504"/>
      </w:tabs>
    </w:pPr>
  </w:style>
  <w:style w:type="character" w:customStyle="1" w:styleId="EncabezadoCar">
    <w:name w:val="Encabezado Car"/>
    <w:basedOn w:val="Fuentedeprrafopredeter"/>
    <w:link w:val="Encabezado"/>
    <w:rsid w:val="009B1BD5"/>
    <w:rPr>
      <w:rFonts w:ascii="Times New Roman" w:eastAsia="Times New Roman" w:hAnsi="Times New Roman" w:cs="Times New Roman"/>
      <w:sz w:val="20"/>
      <w:szCs w:val="20"/>
      <w:lang w:val="es-ES" w:eastAsia="es-MX"/>
    </w:rPr>
  </w:style>
  <w:style w:type="table" w:styleId="Tablaconcuadrcula">
    <w:name w:val="Table Grid"/>
    <w:basedOn w:val="Tablanormal"/>
    <w:rsid w:val="009B1BD5"/>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9B1BD5"/>
    <w:pPr>
      <w:tabs>
        <w:tab w:val="center" w:pos="4252"/>
        <w:tab w:val="right" w:pos="8504"/>
      </w:tabs>
    </w:pPr>
  </w:style>
  <w:style w:type="character" w:customStyle="1" w:styleId="PiedepginaCar">
    <w:name w:val="Pie de página Car"/>
    <w:basedOn w:val="Fuentedeprrafopredeter"/>
    <w:link w:val="Piedepgina"/>
    <w:uiPriority w:val="99"/>
    <w:rsid w:val="009B1BD5"/>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9B1BD5"/>
  </w:style>
  <w:style w:type="paragraph" w:styleId="NormalWeb">
    <w:name w:val="Normal (Web)"/>
    <w:basedOn w:val="Normal"/>
    <w:uiPriority w:val="99"/>
    <w:unhideWhenUsed/>
    <w:rsid w:val="009B1BD5"/>
    <w:pPr>
      <w:spacing w:before="100" w:beforeAutospacing="1" w:after="100" w:afterAutospacing="1"/>
    </w:pPr>
    <w:rPr>
      <w:sz w:val="24"/>
      <w:szCs w:val="24"/>
      <w:lang w:val="es-CR" w:eastAsia="es-CR"/>
    </w:rPr>
  </w:style>
  <w:style w:type="paragraph" w:styleId="Sangradetextonormal">
    <w:name w:val="Body Text Indent"/>
    <w:basedOn w:val="Normal"/>
    <w:link w:val="SangradetextonormalCar"/>
    <w:rsid w:val="009B1BD5"/>
    <w:pPr>
      <w:spacing w:after="120"/>
      <w:ind w:left="283"/>
    </w:pPr>
    <w:rPr>
      <w:rFonts w:eastAsia="SimSun"/>
      <w:sz w:val="24"/>
      <w:szCs w:val="24"/>
      <w:lang w:eastAsia="es-ES"/>
    </w:rPr>
  </w:style>
  <w:style w:type="character" w:customStyle="1" w:styleId="SangradetextonormalCar">
    <w:name w:val="Sangría de texto normal Car"/>
    <w:basedOn w:val="Fuentedeprrafopredeter"/>
    <w:link w:val="Sangradetextonormal"/>
    <w:rsid w:val="009B1BD5"/>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166DC5"/>
    <w:pPr>
      <w:spacing w:after="160" w:line="25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BF7939"/>
    <w:rPr>
      <w:color w:val="0000FF"/>
      <w:u w:val="single"/>
    </w:rPr>
  </w:style>
  <w:style w:type="character" w:customStyle="1" w:styleId="spelle">
    <w:name w:val="spelle"/>
    <w:basedOn w:val="Fuentedeprrafopredeter"/>
    <w:rsid w:val="00B0316D"/>
  </w:style>
  <w:style w:type="character" w:customStyle="1" w:styleId="Ttulo2Car">
    <w:name w:val="Título 2 Car"/>
    <w:basedOn w:val="Fuentedeprrafopredeter"/>
    <w:link w:val="Ttulo2"/>
    <w:uiPriority w:val="9"/>
    <w:semiHidden/>
    <w:rsid w:val="009C2BB2"/>
    <w:rPr>
      <w:rFonts w:asciiTheme="majorHAnsi" w:eastAsiaTheme="majorEastAsia" w:hAnsiTheme="majorHAnsi" w:cstheme="majorBidi"/>
      <w:color w:val="2F5496" w:themeColor="accent1" w:themeShade="BF"/>
      <w:sz w:val="26"/>
      <w:szCs w:val="26"/>
      <w:lang w:val="es-ES" w:eastAsia="es-MX"/>
    </w:rPr>
  </w:style>
  <w:style w:type="character" w:styleId="Mencinsinresolver">
    <w:name w:val="Unresolved Mention"/>
    <w:basedOn w:val="Fuentedeprrafopredeter"/>
    <w:uiPriority w:val="99"/>
    <w:semiHidden/>
    <w:unhideWhenUsed/>
    <w:rsid w:val="00F42855"/>
    <w:rPr>
      <w:color w:val="605E5C"/>
      <w:shd w:val="clear" w:color="auto" w:fill="E1DFDD"/>
    </w:rPr>
  </w:style>
  <w:style w:type="paragraph" w:customStyle="1" w:styleId="Default">
    <w:name w:val="Default"/>
    <w:rsid w:val="00E205CD"/>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6D03BF"/>
    <w:rPr>
      <w:sz w:val="25"/>
      <w:szCs w:val="25"/>
    </w:rPr>
  </w:style>
  <w:style w:type="paragraph" w:styleId="Sinespaciado">
    <w:name w:val="No Spacing"/>
    <w:link w:val="SinespaciadoCar"/>
    <w:uiPriority w:val="1"/>
    <w:qFormat/>
    <w:rsid w:val="00F57418"/>
    <w:pPr>
      <w:spacing w:after="0" w:line="240" w:lineRule="auto"/>
    </w:pPr>
    <w:rPr>
      <w:rFonts w:ascii="Calibri" w:eastAsia="Calibri" w:hAnsi="Calibri" w:cs="Times New Roman"/>
    </w:rPr>
  </w:style>
  <w:style w:type="paragraph" w:styleId="Textoindependiente">
    <w:name w:val="Body Text"/>
    <w:basedOn w:val="Normal"/>
    <w:link w:val="TextoindependienteCar1"/>
    <w:uiPriority w:val="99"/>
    <w:unhideWhenUsed/>
    <w:rsid w:val="00F57418"/>
    <w:pPr>
      <w:spacing w:after="120"/>
    </w:pPr>
    <w:rPr>
      <w:rFonts w:eastAsia="Calibri"/>
      <w:sz w:val="24"/>
      <w:szCs w:val="24"/>
      <w:lang w:val="es-CR" w:eastAsia="es-ES"/>
    </w:rPr>
  </w:style>
  <w:style w:type="character" w:customStyle="1" w:styleId="TextoindependienteCar">
    <w:name w:val="Texto independiente Car"/>
    <w:basedOn w:val="Fuentedeprrafopredeter"/>
    <w:uiPriority w:val="99"/>
    <w:semiHidden/>
    <w:rsid w:val="00F57418"/>
    <w:rPr>
      <w:rFonts w:ascii="Times New Roman" w:eastAsia="Times New Roman" w:hAnsi="Times New Roman" w:cs="Times New Roman"/>
      <w:sz w:val="20"/>
      <w:szCs w:val="20"/>
      <w:lang w:val="es-ES" w:eastAsia="es-MX"/>
    </w:rPr>
  </w:style>
  <w:style w:type="character" w:customStyle="1" w:styleId="TextoindependienteCar1">
    <w:name w:val="Texto independiente Car1"/>
    <w:basedOn w:val="Fuentedeprrafopredeter"/>
    <w:link w:val="Textoindependiente"/>
    <w:uiPriority w:val="99"/>
    <w:locked/>
    <w:rsid w:val="00F57418"/>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57418"/>
    <w:pPr>
      <w:spacing w:after="120" w:line="480" w:lineRule="auto"/>
    </w:pPr>
    <w:rPr>
      <w:sz w:val="24"/>
      <w:szCs w:val="24"/>
      <w:lang w:val="es-CR" w:eastAsia="es-ES"/>
    </w:rPr>
  </w:style>
  <w:style w:type="character" w:customStyle="1" w:styleId="Textoindependiente2Car">
    <w:name w:val="Texto independiente 2 Car"/>
    <w:basedOn w:val="Fuentedeprrafopredeter"/>
    <w:link w:val="Textoindependiente2"/>
    <w:uiPriority w:val="99"/>
    <w:rsid w:val="00F57418"/>
    <w:rPr>
      <w:rFonts w:ascii="Times New Roman" w:eastAsia="Times New Roman" w:hAnsi="Times New Roman" w:cs="Times New Roman"/>
      <w:sz w:val="24"/>
      <w:szCs w:val="24"/>
      <w:lang w:eastAsia="es-ES"/>
    </w:rPr>
  </w:style>
  <w:style w:type="character" w:customStyle="1" w:styleId="CharacterStyle6">
    <w:name w:val="Character Style 6"/>
    <w:uiPriority w:val="99"/>
    <w:rsid w:val="00F57418"/>
    <w:rPr>
      <w:sz w:val="20"/>
      <w:szCs w:val="20"/>
    </w:rPr>
  </w:style>
  <w:style w:type="paragraph" w:customStyle="1" w:styleId="Style9">
    <w:name w:val="Style 9"/>
    <w:basedOn w:val="Normal"/>
    <w:uiPriority w:val="99"/>
    <w:rsid w:val="00F57418"/>
    <w:pPr>
      <w:widowControl w:val="0"/>
      <w:autoSpaceDE w:val="0"/>
      <w:autoSpaceDN w:val="0"/>
      <w:spacing w:before="252"/>
      <w:ind w:right="72"/>
      <w:jc w:val="both"/>
    </w:pPr>
    <w:rPr>
      <w:rFonts w:eastAsiaTheme="minorEastAsia"/>
      <w:sz w:val="23"/>
      <w:szCs w:val="23"/>
      <w:lang w:val="en-US" w:eastAsia="es-CR"/>
    </w:rPr>
  </w:style>
  <w:style w:type="character" w:customStyle="1" w:styleId="SinespaciadoCar">
    <w:name w:val="Sin espaciado Car"/>
    <w:basedOn w:val="Fuentedeprrafopredeter"/>
    <w:link w:val="Sinespaciado"/>
    <w:uiPriority w:val="1"/>
    <w:rsid w:val="00F57418"/>
    <w:rPr>
      <w:rFonts w:ascii="Calibri" w:eastAsia="Calibri" w:hAnsi="Calibri" w:cs="Times New Roman"/>
    </w:rPr>
  </w:style>
  <w:style w:type="character" w:customStyle="1" w:styleId="normaltextrun">
    <w:name w:val="normaltextrun"/>
    <w:basedOn w:val="Fuentedeprrafopredeter"/>
    <w:rsid w:val="00F57418"/>
  </w:style>
  <w:style w:type="paragraph" w:customStyle="1" w:styleId="paragraph">
    <w:name w:val="paragraph"/>
    <w:basedOn w:val="Normal"/>
    <w:rsid w:val="00F57418"/>
    <w:pPr>
      <w:spacing w:before="100" w:beforeAutospacing="1" w:after="100" w:afterAutospacing="1"/>
    </w:pPr>
    <w:rPr>
      <w:sz w:val="24"/>
      <w:szCs w:val="24"/>
      <w:lang w:val="es-CR" w:eastAsia="es-CR"/>
    </w:rPr>
  </w:style>
  <w:style w:type="character" w:customStyle="1" w:styleId="eop">
    <w:name w:val="eop"/>
    <w:basedOn w:val="Fuentedeprrafopredeter"/>
    <w:rsid w:val="00F5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7516">
      <w:bodyDiv w:val="1"/>
      <w:marLeft w:val="0"/>
      <w:marRight w:val="0"/>
      <w:marTop w:val="0"/>
      <w:marBottom w:val="0"/>
      <w:divBdr>
        <w:top w:val="none" w:sz="0" w:space="0" w:color="auto"/>
        <w:left w:val="none" w:sz="0" w:space="0" w:color="auto"/>
        <w:bottom w:val="none" w:sz="0" w:space="0" w:color="auto"/>
        <w:right w:val="none" w:sz="0" w:space="0" w:color="auto"/>
      </w:divBdr>
    </w:div>
    <w:div w:id="720054370">
      <w:bodyDiv w:val="1"/>
      <w:marLeft w:val="0"/>
      <w:marRight w:val="0"/>
      <w:marTop w:val="0"/>
      <w:marBottom w:val="0"/>
      <w:divBdr>
        <w:top w:val="none" w:sz="0" w:space="0" w:color="auto"/>
        <w:left w:val="none" w:sz="0" w:space="0" w:color="auto"/>
        <w:bottom w:val="none" w:sz="0" w:space="0" w:color="auto"/>
        <w:right w:val="none" w:sz="0" w:space="0" w:color="auto"/>
      </w:divBdr>
    </w:div>
    <w:div w:id="770051367">
      <w:bodyDiv w:val="1"/>
      <w:marLeft w:val="0"/>
      <w:marRight w:val="0"/>
      <w:marTop w:val="0"/>
      <w:marBottom w:val="0"/>
      <w:divBdr>
        <w:top w:val="none" w:sz="0" w:space="0" w:color="auto"/>
        <w:left w:val="none" w:sz="0" w:space="0" w:color="auto"/>
        <w:bottom w:val="none" w:sz="0" w:space="0" w:color="auto"/>
        <w:right w:val="none" w:sz="0" w:space="0" w:color="auto"/>
      </w:divBdr>
    </w:div>
    <w:div w:id="914708235">
      <w:bodyDiv w:val="1"/>
      <w:marLeft w:val="0"/>
      <w:marRight w:val="0"/>
      <w:marTop w:val="0"/>
      <w:marBottom w:val="0"/>
      <w:divBdr>
        <w:top w:val="none" w:sz="0" w:space="0" w:color="auto"/>
        <w:left w:val="none" w:sz="0" w:space="0" w:color="auto"/>
        <w:bottom w:val="none" w:sz="0" w:space="0" w:color="auto"/>
        <w:right w:val="none" w:sz="0" w:space="0" w:color="auto"/>
      </w:divBdr>
    </w:div>
    <w:div w:id="1158183325">
      <w:bodyDiv w:val="1"/>
      <w:marLeft w:val="0"/>
      <w:marRight w:val="0"/>
      <w:marTop w:val="0"/>
      <w:marBottom w:val="0"/>
      <w:divBdr>
        <w:top w:val="none" w:sz="0" w:space="0" w:color="auto"/>
        <w:left w:val="none" w:sz="0" w:space="0" w:color="auto"/>
        <w:bottom w:val="none" w:sz="0" w:space="0" w:color="auto"/>
        <w:right w:val="none" w:sz="0" w:space="0" w:color="auto"/>
      </w:divBdr>
    </w:div>
    <w:div w:id="1254047103">
      <w:bodyDiv w:val="1"/>
      <w:marLeft w:val="0"/>
      <w:marRight w:val="0"/>
      <w:marTop w:val="0"/>
      <w:marBottom w:val="0"/>
      <w:divBdr>
        <w:top w:val="none" w:sz="0" w:space="0" w:color="auto"/>
        <w:left w:val="none" w:sz="0" w:space="0" w:color="auto"/>
        <w:bottom w:val="none" w:sz="0" w:space="0" w:color="auto"/>
        <w:right w:val="none" w:sz="0" w:space="0" w:color="auto"/>
      </w:divBdr>
    </w:div>
    <w:div w:id="1609043922">
      <w:bodyDiv w:val="1"/>
      <w:marLeft w:val="0"/>
      <w:marRight w:val="0"/>
      <w:marTop w:val="0"/>
      <w:marBottom w:val="0"/>
      <w:divBdr>
        <w:top w:val="none" w:sz="0" w:space="0" w:color="auto"/>
        <w:left w:val="none" w:sz="0" w:space="0" w:color="auto"/>
        <w:bottom w:val="none" w:sz="0" w:space="0" w:color="auto"/>
        <w:right w:val="none" w:sz="0" w:space="0" w:color="auto"/>
      </w:divBdr>
    </w:div>
    <w:div w:id="1713119155">
      <w:bodyDiv w:val="1"/>
      <w:marLeft w:val="0"/>
      <w:marRight w:val="0"/>
      <w:marTop w:val="0"/>
      <w:marBottom w:val="0"/>
      <w:divBdr>
        <w:top w:val="none" w:sz="0" w:space="0" w:color="auto"/>
        <w:left w:val="none" w:sz="0" w:space="0" w:color="auto"/>
        <w:bottom w:val="none" w:sz="0" w:space="0" w:color="auto"/>
        <w:right w:val="none" w:sz="0" w:space="0" w:color="auto"/>
      </w:divBdr>
    </w:div>
    <w:div w:id="1813399264">
      <w:bodyDiv w:val="1"/>
      <w:marLeft w:val="0"/>
      <w:marRight w:val="0"/>
      <w:marTop w:val="0"/>
      <w:marBottom w:val="0"/>
      <w:divBdr>
        <w:top w:val="none" w:sz="0" w:space="0" w:color="auto"/>
        <w:left w:val="none" w:sz="0" w:space="0" w:color="auto"/>
        <w:bottom w:val="none" w:sz="0" w:space="0" w:color="auto"/>
        <w:right w:val="none" w:sz="0" w:space="0" w:color="auto"/>
      </w:divBdr>
    </w:div>
    <w:div w:id="20405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BC93C3082E2942AB0024BB4DC3539F" ma:contentTypeVersion="2" ma:contentTypeDescription="Crear nuevo documento." ma:contentTypeScope="" ma:versionID="6e001f8581d6c7efbee8682e9c53531e">
  <xsd:schema xmlns:xsd="http://www.w3.org/2001/XMLSchema" xmlns:xs="http://www.w3.org/2001/XMLSchema" xmlns:p="http://schemas.microsoft.com/office/2006/metadata/properties" xmlns:ns2="23956acd-1192-4c53-8467-693511f38105" targetNamespace="http://schemas.microsoft.com/office/2006/metadata/properties" ma:root="true" ma:fieldsID="2dfa358d9ec3321677e1947fe2e11660" ns2:_="">
    <xsd:import namespace="23956acd-1192-4c53-8467-693511f381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56acd-1192-4c53-8467-693511f38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E581-11DF-4924-8474-DA337897E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C7B70D-1A38-433E-9E4D-4063AFD0DA48}">
  <ds:schemaRefs>
    <ds:schemaRef ds:uri="http://schemas.microsoft.com/sharepoint/v3/contenttype/forms"/>
  </ds:schemaRefs>
</ds:datastoreItem>
</file>

<file path=customXml/itemProps3.xml><?xml version="1.0" encoding="utf-8"?>
<ds:datastoreItem xmlns:ds="http://schemas.openxmlformats.org/officeDocument/2006/customXml" ds:itemID="{1370241E-C3EE-474B-B2A4-7C3E9168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56acd-1192-4c53-8467-693511f38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EE99A-6173-4B39-9236-07DC2636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1697</Words>
  <Characters>9336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ADMINISTRATRIVO DE TRANSPORTE</dc:creator>
  <cp:keywords/>
  <dc:description/>
  <cp:lastModifiedBy>Ministerio Obras Publicas Transporte</cp:lastModifiedBy>
  <cp:revision>7</cp:revision>
  <cp:lastPrinted>2023-04-25T15:56:00Z</cp:lastPrinted>
  <dcterms:created xsi:type="dcterms:W3CDTF">2024-01-22T17:59:00Z</dcterms:created>
  <dcterms:modified xsi:type="dcterms:W3CDTF">2024-10-01T16:24:00Z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0x01010042BC93C3082E2942AB0024BB4DC3539F</vt:lpwstr>
  </property>
</Properties>
</file>